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Accountant</w:t>
      </w:r>
      <w:r>
        <w:t xml:space="preserve"> </w:t>
      </w:r>
      <w:r>
        <w:t xml:space="preserve">in</w:t>
      </w:r>
      <w:r>
        <w:t xml:space="preserve"> </w:t>
      </w:r>
      <w:r>
        <w:t xml:space="preserve">Colombia</w:t>
      </w:r>
      <w:r>
        <w:t xml:space="preserve"> </w:t>
      </w:r>
      <w:r>
        <w:t xml:space="preserve">Medellín</w:t>
      </w:r>
    </w:p>
    <w:bookmarkStart w:id="29" w:name="Xe0de13833ffe628c82b98c1c7d7436909eb496f"/>
    <w:p>
      <w:pPr>
        <w:pStyle w:val="Heading1"/>
      </w:pPr>
      <w:r>
        <w:t xml:space="preserve">Thesis Proposal: The Evolving Role of the Accountant in Colombia Medellín Amidst Digital Transformation and Economic Dynamics</w:t>
      </w:r>
    </w:p>
    <w:bookmarkStart w:id="20" w:name="abstract"/>
    <w:p>
      <w:pPr>
        <w:pStyle w:val="Heading2"/>
      </w:pPr>
      <w:r>
        <w:t xml:space="preserve">Abstract</w:t>
      </w:r>
    </w:p>
    <w:p>
      <w:pPr>
        <w:pStyle w:val="FirstParagraph"/>
      </w:pPr>
      <w:r>
        <w:t xml:space="preserve">This Thesis Proposal outlines a critical investigation into the contemporary challenges, opportunities, and professional evolution of the Accountant within the dynamic economic landscape of Colombia Medellín. As one of Latin America's most innovative cities undergoing rapid digitalization and SME growth, Medellín presents a unique case study for understanding how Accountants navigate regulatory complexity, technological disruption (including AI and blockchain adoption), and the need for strategic business advisory roles. This research directly addresses the urgent gap in localized studies examining the accountant's professional trajectory specifically within Colombia Medellín's context. The proposed study aims to develop actionable insights for accounting education, professional practice, and policy formulation tailored to Medellín’s distinct economic ecosystem, ultimately contributing to a more resilient and value-driven accounting profession in Colombia.</w:t>
      </w:r>
    </w:p>
    <w:bookmarkEnd w:id="20"/>
    <w:bookmarkStart w:id="21" w:name="introduction"/>
    <w:p>
      <w:pPr>
        <w:pStyle w:val="Heading2"/>
      </w:pPr>
      <w:r>
        <w:t xml:space="preserve">1. Introduction</w:t>
      </w:r>
    </w:p>
    <w:p>
      <w:pPr>
        <w:pStyle w:val="FirstParagraph"/>
      </w:pPr>
      <w:r>
        <w:t xml:space="preserve">Colombia Medellín stands as a vibrant hub of economic activity in Antioquia Department, renowned for its transformation from a city associated with conflict to one of innovation and sustainable development. The local economy is heavily driven by small and medium-sized enterprises (SMEs), manufacturing, technology, logistics, and services. In this environment, the Accountant transcends traditional bookkeeping duties to become an indispensable strategic partner for business growth and compliance. However, the specific pressures faced by Accountants operating within Colombia Medellín—such as adapting to new Colombian tax reforms (e.g., Ley de Promoción de la Formalidad), integrating digital tools into local accounting practices, and serving diverse client bases across Medellín’s distinct districts—are inadequately documented in current academic literature. This Thesis Proposal seeks to fill this critical void, positioning the Accountant not merely as a financial record-keeper but as a central figure in Medellín's economic resilience and competitiveness within Colombia.</w:t>
      </w:r>
    </w:p>
    <w:bookmarkEnd w:id="21"/>
    <w:bookmarkStart w:id="22" w:name="problem-statement"/>
    <w:p>
      <w:pPr>
        <w:pStyle w:val="Heading2"/>
      </w:pPr>
      <w:r>
        <w:t xml:space="preserve">2. Problem Statement</w:t>
      </w:r>
    </w:p>
    <w:p>
      <w:pPr>
        <w:pStyle w:val="FirstParagraph"/>
      </w:pPr>
      <w:r>
        <w:t xml:space="preserve">Despite the Accountant's fundamental role in business health, significant challenges hinder their effectiveness within Colombia Medellín. Key issues include: (a) The slow adoption of integrated digital accounting platforms among local SMEs due to cost and skill gaps; (b) Ambiguity in applying complex Colombian regulations like the new electronic invoicing requirements across different sectors prevalent in Medellín; (c) A growing demand for Accountants with strategic advisory skills, yet a disconnect between university curricula and the practical needs of Medellín's business environment; and (d) The persistent undervaluation of the Accountant’s role beyond compliance, limiting their contribution to business strategy. This research directly addresses these gaps by examining how Colombian Medellín-based Accountants are adapting their skills, tools, and professional identity to meet current market demands within the specific socio-economic context of Colombia Medellín.</w:t>
      </w:r>
    </w:p>
    <w:bookmarkEnd w:id="22"/>
    <w:bookmarkStart w:id="23" w:name="research-objectives"/>
    <w:p>
      <w:pPr>
        <w:pStyle w:val="Heading2"/>
      </w:pPr>
      <w:r>
        <w:t xml:space="preserve">3. Research Objectives</w:t>
      </w:r>
    </w:p>
    <w:p>
      <w:pPr>
        <w:numPr>
          <w:ilvl w:val="0"/>
          <w:numId w:val="1001"/>
        </w:numPr>
        <w:pStyle w:val="Compact"/>
      </w:pPr>
      <w:r>
        <w:t xml:space="preserve">To analyze the current skill set requirements for Accountants in Colombia Medellín as perceived by business owners (SMEs), accounting firms, and educational institutions.</w:t>
      </w:r>
    </w:p>
    <w:p>
      <w:pPr>
        <w:numPr>
          <w:ilvl w:val="0"/>
          <w:numId w:val="1001"/>
        </w:numPr>
        <w:pStyle w:val="Compact"/>
      </w:pPr>
      <w:r>
        <w:t xml:space="preserve">To assess the adoption rate and impact of digital accounting tools (cloud-based software, AI for data analysis) among Accountants serving businesses in Medellín's key economic zones.</w:t>
      </w:r>
    </w:p>
    <w:p>
      <w:pPr>
        <w:numPr>
          <w:ilvl w:val="0"/>
          <w:numId w:val="1001"/>
        </w:numPr>
        <w:pStyle w:val="Compact"/>
      </w:pPr>
      <w:r>
        <w:t xml:space="preserve">To identify the most significant regulatory hurdles faced by Accountants when operating within Colombia's evolving tax and compliance framework, specifically in a Medellín context.</w:t>
      </w:r>
    </w:p>
    <w:p>
      <w:pPr>
        <w:numPr>
          <w:ilvl w:val="0"/>
          <w:numId w:val="1001"/>
        </w:numPr>
        <w:pStyle w:val="Compact"/>
      </w:pPr>
      <w:r>
        <w:t xml:space="preserve">To evaluate the perceived value of Accountants as strategic advisors versus traditional financial reporters within Colombian SMEs in Medellín.</w:t>
      </w:r>
    </w:p>
    <w:bookmarkEnd w:id="23"/>
    <w:bookmarkStart w:id="24" w:name="literature-review-key-gaps-addressed"/>
    <w:p>
      <w:pPr>
        <w:pStyle w:val="Heading2"/>
      </w:pPr>
      <w:r>
        <w:t xml:space="preserve">4. Literature Review (Key Gaps Addressed)</w:t>
      </w:r>
    </w:p>
    <w:p>
      <w:pPr>
        <w:pStyle w:val="FirstParagraph"/>
      </w:pPr>
      <w:r>
        <w:t xml:space="preserve">Existing literature on accounting profession evolution often focuses on developed economies or generic Latin American trends, neglecting the nuanced reality of Colombia Medellín. Studies by García &amp; Vélez (2021) highlight digital transformation in Colombian accounting but lack Medellín-specific data. Research from EAFIT University touches on local education needs but doesn't link directly to current market demands within the city’s business fabric. This Thesis Proposal bridges this gap by centering the research explicitly on Colombia Medellín, moving beyond national statistics to explore how geographic, cultural, and economic factors uniquely shape the Accountant's daily practice in this specific urban environment. The focus is squarely on how a professional working as an Accountant *in Medellín* navigates their role.</w:t>
      </w:r>
    </w:p>
    <w:bookmarkEnd w:id="24"/>
    <w:bookmarkStart w:id="25" w:name="methodology"/>
    <w:p>
      <w:pPr>
        <w:pStyle w:val="Heading2"/>
      </w:pPr>
      <w:r>
        <w:t xml:space="preserve">5. Methodology</w:t>
      </w:r>
    </w:p>
    <w:p>
      <w:pPr>
        <w:pStyle w:val="FirstParagraph"/>
      </w:pPr>
      <w:r>
        <w:t xml:space="preserve">This mixed-methods study will employ a sequential explanatory design for robustness, tailored to the Colombia Medellín context:</w:t>
      </w:r>
    </w:p>
    <w:p>
      <w:pPr>
        <w:numPr>
          <w:ilvl w:val="0"/>
          <w:numId w:val="1002"/>
        </w:numPr>
        <w:pStyle w:val="Compact"/>
      </w:pPr>
      <w:r>
        <w:rPr>
          <w:bCs/>
          <w:b/>
        </w:rPr>
        <w:t xml:space="preserve">Phase 1 (Quantitative):</w:t>
      </w:r>
      <w:r>
        <w:t xml:space="preserve"> </w:t>
      </w:r>
      <w:r>
        <w:t xml:space="preserve">A structured survey distributed to 300+ Accountants registered with the Medellín Chamber of Commerce (Cámara de Comercio de Medellín) and members of local accounting associations (e.g., Asociación Colombiana de Contadores Públicos). The survey will measure tool adoption, perceived challenges, skill gaps, and strategic role perception within Colombia Medellín’s market.</w:t>
      </w:r>
    </w:p>
    <w:p>
      <w:pPr>
        <w:numPr>
          <w:ilvl w:val="0"/>
          <w:numId w:val="1002"/>
        </w:numPr>
        <w:pStyle w:val="Compact"/>
      </w:pPr>
      <w:r>
        <w:rPr>
          <w:bCs/>
          <w:b/>
        </w:rPr>
        <w:t xml:space="preserve">Phase 2 (Qualitative):</w:t>
      </w:r>
      <w:r>
        <w:t xml:space="preserve"> </w:t>
      </w:r>
      <w:r>
        <w:t xml:space="preserve">In-depth semi-structured interviews with 25 key informants: Senior Accountants from diverse firms in Medellín (covering different industries), SME owners in major commercial districts (e.g., Centro, El Poblado, Comuna 13 innovation hubs), and representatives from EAFIT University's Accounting Department. This phase will explore lived experiences, contextual nuances of regulatory challenges specific to Medellín, and strategic adaptation strategies.</w:t>
      </w:r>
    </w:p>
    <w:p>
      <w:pPr>
        <w:numPr>
          <w:ilvl w:val="0"/>
          <w:numId w:val="1002"/>
        </w:numPr>
        <w:pStyle w:val="Compact"/>
      </w:pPr>
      <w:r>
        <w:rPr>
          <w:bCs/>
          <w:b/>
        </w:rPr>
        <w:t xml:space="preserve">Analysis:</w:t>
      </w:r>
      <w:r>
        <w:t xml:space="preserve"> </w:t>
      </w:r>
      <w:r>
        <w:t xml:space="preserve">Survey data analyzed using SPSS (descriptive &amp; inferential statistics). Interview transcripts subjected to thematic analysis (Braun &amp; Clarke) using NVivo software. Findings will be triangulated across both datasets to ensure validity within the Colombia Medellín setting.</w:t>
      </w:r>
    </w:p>
    <w:p>
      <w:pPr>
        <w:pStyle w:val="FirstParagraph"/>
      </w:pPr>
      <w:r>
        <w:t xml:space="preserve">The research design ensures ethical compliance, obtaining institutional approval from Medellín-based universities and participant consent, with a focus on confidentiality for all respondents in Colombia Medellín.</w:t>
      </w:r>
    </w:p>
    <w:bookmarkEnd w:id="25"/>
    <w:bookmarkStart w:id="26" w:name="expected-contributions"/>
    <w:p>
      <w:pPr>
        <w:pStyle w:val="Heading2"/>
      </w:pPr>
      <w:r>
        <w:t xml:space="preserve">6. Expected Contributions</w:t>
      </w:r>
    </w:p>
    <w:p>
      <w:pPr>
        <w:pStyle w:val="FirstParagraph"/>
      </w:pPr>
      <w:r>
        <w:t xml:space="preserve">This Thesis Proposal promises significant contributions:</w:t>
      </w:r>
    </w:p>
    <w:p>
      <w:pPr>
        <w:numPr>
          <w:ilvl w:val="0"/>
          <w:numId w:val="1003"/>
        </w:numPr>
        <w:pStyle w:val="Compact"/>
      </w:pPr>
      <w:r>
        <w:rPr>
          <w:bCs/>
          <w:b/>
        </w:rPr>
        <w:t xml:space="preserve">For Professional Practice in Colombia Medellín:</w:t>
      </w:r>
      <w:r>
        <w:t xml:space="preserve"> </w:t>
      </w:r>
      <w:r>
        <w:t xml:space="preserve">Concrete recommendations for Accountants to enhance their strategic value and navigate local regulatory shifts, directly benefiting firms across Medellín's business ecosystem.</w:t>
      </w:r>
    </w:p>
    <w:p>
      <w:pPr>
        <w:numPr>
          <w:ilvl w:val="0"/>
          <w:numId w:val="1003"/>
        </w:numPr>
        <w:pStyle w:val="Compact"/>
      </w:pPr>
      <w:r>
        <w:rPr>
          <w:bCs/>
          <w:b/>
        </w:rPr>
        <w:t xml:space="preserve">For Accounting Education (Colombia):</w:t>
      </w:r>
      <w:r>
        <w:t xml:space="preserve"> </w:t>
      </w:r>
      <w:r>
        <w:t xml:space="preserve">Data-driven insights to guide curriculum updates at Colombian universities like EAFIT and Universidad de Antioquia, aligning training with the *actual* needs of Accountants operating in Medellín's market.</w:t>
      </w:r>
    </w:p>
    <w:p>
      <w:pPr>
        <w:numPr>
          <w:ilvl w:val="0"/>
          <w:numId w:val="1003"/>
        </w:numPr>
        <w:pStyle w:val="Compact"/>
      </w:pPr>
      <w:r>
        <w:rPr>
          <w:bCs/>
          <w:b/>
        </w:rPr>
        <w:t xml:space="preserve">For Policy (Colombia Medellín &amp; National):</w:t>
      </w:r>
      <w:r>
        <w:t xml:space="preserve"> </w:t>
      </w:r>
      <w:r>
        <w:t xml:space="preserve">Evidence to inform local government initiatives (e.g., Medellín Digital strategy) and national bodies (SUNAT, Ministry of Finance) on supporting accountant professional development and digital adoption within Colombia.</w:t>
      </w:r>
    </w:p>
    <w:p>
      <w:pPr>
        <w:numPr>
          <w:ilvl w:val="0"/>
          <w:numId w:val="1003"/>
        </w:numPr>
        <w:pStyle w:val="Compact"/>
      </w:pPr>
      <w:r>
        <w:rPr>
          <w:bCs/>
          <w:b/>
        </w:rPr>
        <w:t xml:space="preserve">Theoretical Contribution:</w:t>
      </w:r>
      <w:r>
        <w:t xml:space="preserve"> </w:t>
      </w:r>
      <w:r>
        <w:t xml:space="preserve">A context-specific model for understanding the evolving Accountant role in a rapidly transforming, middle-income Latin American city like Medellín, adding valuable nuance to global accounting literature.</w:t>
      </w:r>
    </w:p>
    <w:bookmarkEnd w:id="26"/>
    <w:bookmarkStart w:id="27" w:name="timeline"/>
    <w:p>
      <w:pPr>
        <w:pStyle w:val="Heading2"/>
      </w:pPr>
      <w:r>
        <w:t xml:space="preserve">7. Timeline</w:t>
      </w:r>
    </w:p>
    <w:p>
      <w:pPr>
        <w:pStyle w:val="FirstParagraph"/>
      </w:pPr>
      <w:r>
        <w:t xml:space="preserve">A 10-month research timeline is proposed:</w:t>
      </w:r>
    </w:p>
    <w:p>
      <w:pPr>
        <w:numPr>
          <w:ilvl w:val="0"/>
          <w:numId w:val="1004"/>
        </w:numPr>
        <w:pStyle w:val="Compact"/>
      </w:pPr>
      <w:r>
        <w:rPr>
          <w:bCs/>
          <w:b/>
        </w:rPr>
        <w:t xml:space="preserve">Months 1-2:</w:t>
      </w:r>
      <w:r>
        <w:t xml:space="preserve"> </w:t>
      </w:r>
      <w:r>
        <w:t xml:space="preserve">Finalize instruments, obtain ethics approvals from Medellín institutions, secure survey distribution channels.</w:t>
      </w:r>
    </w:p>
    <w:p>
      <w:pPr>
        <w:numPr>
          <w:ilvl w:val="0"/>
          <w:numId w:val="1004"/>
        </w:numPr>
        <w:pStyle w:val="Compact"/>
      </w:pPr>
      <w:r>
        <w:rPr>
          <w:bCs/>
          <w:b/>
        </w:rPr>
        <w:t xml:space="preserve">Months 3-4:</w:t>
      </w:r>
      <w:r>
        <w:t xml:space="preserve"> </w:t>
      </w:r>
      <w:r>
        <w:t xml:space="preserve">Conduct quantitative survey in Colombia Medellín, data collection phase for interviews.</w:t>
      </w:r>
    </w:p>
    <w:p>
      <w:pPr>
        <w:numPr>
          <w:ilvl w:val="0"/>
          <w:numId w:val="1004"/>
        </w:numPr>
        <w:pStyle w:val="Compact"/>
      </w:pPr>
      <w:r>
        <w:rPr>
          <w:bCs/>
          <w:b/>
        </w:rPr>
        <w:t xml:space="preserve">Months 5-7:</w:t>
      </w:r>
      <w:r>
        <w:t xml:space="preserve"> </w:t>
      </w:r>
      <w:r>
        <w:t xml:space="preserve">Data analysis (quantitative &amp; qualitative), preliminary findings synthesis focusing on Colombia Medellín context.</w:t>
      </w:r>
    </w:p>
    <w:p>
      <w:pPr>
        <w:numPr>
          <w:ilvl w:val="0"/>
          <w:numId w:val="1004"/>
        </w:numPr>
        <w:pStyle w:val="Compact"/>
      </w:pPr>
      <w:r>
        <w:rPr>
          <w:bCs/>
          <w:b/>
        </w:rPr>
        <w:t xml:space="preserve">Months 8-10:</w:t>
      </w:r>
      <w:r>
        <w:t xml:space="preserve"> </w:t>
      </w:r>
      <w:r>
        <w:t xml:space="preserve">Draft thesis, refine recommendations for Medellín-specific implementation, finalize report.</w:t>
      </w:r>
    </w:p>
    <w:bookmarkEnd w:id="27"/>
    <w:bookmarkStart w:id="28" w:name="conclusion"/>
    <w:p>
      <w:pPr>
        <w:pStyle w:val="Heading2"/>
      </w:pPr>
      <w:r>
        <w:t xml:space="preserve">8. Conclusion</w:t>
      </w:r>
    </w:p>
    <w:p>
      <w:pPr>
        <w:pStyle w:val="FirstParagraph"/>
      </w:pPr>
      <w:r>
        <w:t xml:space="preserve">The role of the Accountant in Colombia Medellín is at a pivotal juncture. Digital transformation and economic dynamism demand that professionals move beyond historical constraints to embrace strategic advisory functions essential for business success within this vibrant Colombian city. This Thesis Proposal provides a focused, necessary investigation into how Accountants are meeting these demands *within Medellín*. By grounding the research firmly in the specific realities of Colombia Medellín – its SMEs, its regulatory environment, and its digital push – this study will generate actionable knowledge to empower Accountants as key drivers of economic growth and formalization in Antioquia. The findings promise to significantly enhance both professional practice and academic understanding of the modern Accountant’s indispensable contribution to Colombia Medellín's future prosperity.</w:t>
      </w:r>
    </w:p>
    <w:p>
      <w:pPr>
        <w:pStyle w:val="BodyText"/>
      </w:pPr>
      <w:r>
        <w:rPr>
          <w:bCs/>
          <w:b/>
        </w:rPr>
        <w:t xml:space="preserve">Keywords:</w:t>
      </w:r>
      <w:r>
        <w:t xml:space="preserve"> </w:t>
      </w:r>
      <w:r>
        <w:t xml:space="preserve">Thesis Proposal, Accountant, Colombia Medellín, Digital Transformation, Accounting Profession, SMEs (Small and Medium Enterprises), Economic Development.</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Accountant in Colombia Medellín</dc:title>
  <dc:creator/>
  <dc:language>en</dc:language>
  <cp:keywords/>
  <dcterms:created xsi:type="dcterms:W3CDTF">2026-07-23T17:19:09Z</dcterms:created>
  <dcterms:modified xsi:type="dcterms:W3CDTF">2026-07-23T17:19:09Z</dcterms:modified>
</cp:coreProperties>
</file>

<file path=docProps/custom.xml><?xml version="1.0" encoding="utf-8"?>
<Properties xmlns="http://schemas.openxmlformats.org/officeDocument/2006/custom-properties" xmlns:vt="http://schemas.openxmlformats.org/officeDocument/2006/docPropsVTypes"/>
</file>