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India</w:t>
      </w:r>
      <w:r>
        <w:t xml:space="preserve"> </w:t>
      </w:r>
      <w:r>
        <w:t xml:space="preserve">Bangalore's</w:t>
      </w:r>
      <w:r>
        <w:t xml:space="preserve"> </w:t>
      </w:r>
      <w:r>
        <w:t xml:space="preserve">Dynamic</w:t>
      </w:r>
      <w:r>
        <w:t xml:space="preserve"> </w:t>
      </w:r>
      <w:r>
        <w:t xml:space="preserve">Business</w:t>
      </w:r>
      <w:r>
        <w:t xml:space="preserve"> </w:t>
      </w:r>
      <w:r>
        <w:t xml:space="preserve">Ecosystem</w:t>
      </w:r>
    </w:p>
    <w:bookmarkStart w:id="30" w:name="X9900173b4112d35b95ee1d2f25a1c9c97f5e1c1"/>
    <w:p>
      <w:pPr>
        <w:pStyle w:val="Heading1"/>
      </w:pPr>
      <w:r>
        <w:t xml:space="preserve">Thesis Proposal: The Evolving Role of the Accountant in India Bangalore's Dynamic Business Ecosystem</w:t>
      </w:r>
    </w:p>
    <w:bookmarkStart w:id="20" w:name="introduction-and-background"/>
    <w:p>
      <w:pPr>
        <w:pStyle w:val="Heading2"/>
      </w:pPr>
      <w:r>
        <w:t xml:space="preserve">Introduction and Background</w:t>
      </w:r>
    </w:p>
    <w:p>
      <w:pPr>
        <w:pStyle w:val="FirstParagraph"/>
      </w:pPr>
      <w:r>
        <w:t xml:space="preserve">The accounting profession stands at a pivotal juncture in India's rapidly transforming economic landscape, particularly within Bengaluru (Bangalore), the nation's premier IT and innovation hub. As one of the world's fastest-growing metropolitan economies, Bangalore hosts over 150 multinational corporations and 35,000+ startups annually (NASSCOM, 2023), creating unprecedented demand for sophisticated financial management. This thesis proposes a comprehensive study examining the evolving professional trajectory of the</w:t>
      </w:r>
      <w:r>
        <w:t xml:space="preserve"> </w:t>
      </w:r>
      <w:r>
        <w:rPr>
          <w:bCs/>
          <w:b/>
        </w:rPr>
        <w:t xml:space="preserve">Accountant</w:t>
      </w:r>
      <w:r>
        <w:t xml:space="preserve"> </w:t>
      </w:r>
      <w:r>
        <w:t xml:space="preserve">in this high-stakes environment. Unlike traditional views of accountants as mere number-crunchers, modern practitioners in Bangalore must now navigate complex tax reforms (GST, Income Tax Act amendments), digital transformation (AI-driven accounting software), and global compliance standards. The research addresses a critical gap: while India's accounting frameworks are well-documented, there is limited empirical analysis of how Bangalore-based</w:t>
      </w:r>
      <w:r>
        <w:t xml:space="preserve"> </w:t>
      </w:r>
      <w:r>
        <w:rPr>
          <w:bCs/>
          <w:b/>
        </w:rPr>
        <w:t xml:space="preserve">Accountant</w:t>
      </w:r>
      <w:r>
        <w:t xml:space="preserve">s adapt to hyper-local market dynamics amid national regulatory shifts.</w:t>
      </w:r>
    </w:p>
    <w:bookmarkEnd w:id="20"/>
    <w:bookmarkStart w:id="21" w:name="problem-statement"/>
    <w:p>
      <w:pPr>
        <w:pStyle w:val="Heading2"/>
      </w:pPr>
      <w:r>
        <w:t xml:space="preserve">Problem Statement</w:t>
      </w:r>
    </w:p>
    <w:p>
      <w:pPr>
        <w:pStyle w:val="FirstParagraph"/>
      </w:pPr>
      <w:r>
        <w:t xml:space="preserve">Indian businesses in Bangalore face mounting pressure to achieve financial transparency amid stringent compliance requirements under the Companies Act 2013 and recent amendments to Ind AS. Yet, a 2023 KPMG survey revealed that 68% of Bangalore-based finance teams report skill gaps in data analytics, sustainability reporting (ESG), and tech integration—areas where traditional</w:t>
      </w:r>
      <w:r>
        <w:t xml:space="preserve"> </w:t>
      </w:r>
      <w:r>
        <w:rPr>
          <w:bCs/>
          <w:b/>
        </w:rPr>
        <w:t xml:space="preserve">Accountant</w:t>
      </w:r>
      <w:r>
        <w:t xml:space="preserve">s lack training. This disconnect risks financial mismanagement in a city where startups attract $15B+ annually in venture capital (Tracxn, 2024). Crucially, the study posits that Bangalore's unique ecosystem—blending global tech firms with indigenous MSMEs—creates divergent professional expectations for the</w:t>
      </w:r>
      <w:r>
        <w:t xml:space="preserve"> </w:t>
      </w:r>
      <w:r>
        <w:rPr>
          <w:bCs/>
          <w:b/>
        </w:rPr>
        <w:t xml:space="preserve">Accountant</w:t>
      </w:r>
      <w:r>
        <w:t xml:space="preserve"> </w:t>
      </w:r>
      <w:r>
        <w:t xml:space="preserve">compared to other Indian metro areas. Without understanding these nuances, educational curricula and corporate training programs remain misaligned with on-ground needs.</w:t>
      </w:r>
    </w:p>
    <w:bookmarkEnd w:id="21"/>
    <w:bookmarkStart w:id="22" w:name="literature-review"/>
    <w:p>
      <w:pPr>
        <w:pStyle w:val="Heading2"/>
      </w:pPr>
      <w:r>
        <w:t xml:space="preserve">Literature Review</w:t>
      </w:r>
    </w:p>
    <w:p>
      <w:pPr>
        <w:pStyle w:val="FirstParagraph"/>
      </w:pPr>
      <w:r>
        <w:t xml:space="preserve">Existing research (e.g., Srivastava &amp; Sharma, 2021) examines India's accounting evolution but focuses narrowly on Delhi/Mumbai, neglecting Bangalore's digital-first culture. Studies by ICAI (Institute of Chartered Accountants of India) emphasize technical skills but overlook soft skills like cross-cultural communication—critical in Bangalore’s multinational workplaces. Meanwhile, global literature (e.g., Gartner, 2023) highlights AI’s impact on accounting roles but ignores contextual barriers in emerging markets. This thesis bridges this gap by centering Bangalore's socio-economic ecosystem: its heavy reliance on IT services (contributing 15% of Karnataka’s GDP), aggressive startup policy, and the coexistence of traditional manufacturing firms with digital-native enterprises.</w:t>
      </w:r>
    </w:p>
    <w:bookmarkEnd w:id="22"/>
    <w:bookmarkStart w:id="23" w:name="research-objectives"/>
    <w:p>
      <w:pPr>
        <w:pStyle w:val="Heading2"/>
      </w:pPr>
      <w:r>
        <w:t xml:space="preserve">Research Objectives</w:t>
      </w:r>
    </w:p>
    <w:p>
      <w:pPr>
        <w:numPr>
          <w:ilvl w:val="0"/>
          <w:numId w:val="1001"/>
        </w:numPr>
        <w:pStyle w:val="Compact"/>
      </w:pPr>
      <w:r>
        <w:t xml:space="preserve">To map the current skillset requirements of</w:t>
      </w:r>
      <w:r>
        <w:t xml:space="preserve"> </w:t>
      </w:r>
      <w:r>
        <w:rPr>
          <w:bCs/>
          <w:b/>
        </w:rPr>
        <w:t xml:space="preserve">Accountant</w:t>
      </w:r>
      <w:r>
        <w:t xml:space="preserve">s across Bangalore's industry verticals (IT services, manufacturing, startups) using primary data.</w:t>
      </w:r>
    </w:p>
    <w:p>
      <w:pPr>
        <w:numPr>
          <w:ilvl w:val="0"/>
          <w:numId w:val="1001"/>
        </w:numPr>
        <w:pStyle w:val="Compact"/>
      </w:pPr>
      <w:r>
        <w:t xml:space="preserve">To analyze how regulatory changes (e.g., GST digitization, new tax treaties) reshape the daily responsibilities of accountants in Bangalore-based firms.</w:t>
      </w:r>
    </w:p>
    <w:p>
      <w:pPr>
        <w:numPr>
          <w:ilvl w:val="0"/>
          <w:numId w:val="1001"/>
        </w:numPr>
        <w:pStyle w:val="Compact"/>
      </w:pPr>
      <w:r>
        <w:t xml:space="preserve">To evaluate the effectiveness of professional development pathways for Indian accountants navigating Bangalore's fast-paced business climate.</w:t>
      </w:r>
    </w:p>
    <w:p>
      <w:pPr>
        <w:numPr>
          <w:ilvl w:val="0"/>
          <w:numId w:val="1001"/>
        </w:numPr>
        <w:pStyle w:val="Compact"/>
      </w:pPr>
      <w:r>
        <w:t xml:space="preserve">To propose a framework for integrating digital literacy (AI tools, blockchain) into accounting education tailored to Bangalore’s market demands.</w:t>
      </w:r>
    </w:p>
    <w:bookmarkEnd w:id="23"/>
    <w:bookmarkStart w:id="24" w:name="methodology"/>
    <w:p>
      <w:pPr>
        <w:pStyle w:val="Heading2"/>
      </w:pPr>
      <w:r>
        <w:t xml:space="preserve">Methodology</w:t>
      </w:r>
    </w:p>
    <w:p>
      <w:pPr>
        <w:pStyle w:val="FirstParagraph"/>
      </w:pPr>
      <w:r>
        <w:t xml:space="preserve">This mixed-methods study will employ a three-phase approach across Bangalore:</w:t>
      </w:r>
    </w:p>
    <w:p>
      <w:pPr>
        <w:numPr>
          <w:ilvl w:val="0"/>
          <w:numId w:val="1002"/>
        </w:numPr>
        <w:pStyle w:val="Compact"/>
      </w:pPr>
      <w:r>
        <w:rPr>
          <w:bCs/>
          <w:b/>
        </w:rPr>
        <w:t xml:space="preserve">Phase 1: Quantitative Survey</w:t>
      </w:r>
      <w:r>
        <w:t xml:space="preserve"> </w:t>
      </w:r>
      <w:r>
        <w:t xml:space="preserve">(n=300) targeting practicing accountants in Bangalore-based firms (50% IT/tech, 30% manufacturing, 20% services), using stratified random sampling. Instruments will measure proficiency in digital tools (Tally, QuickBooks), regulatory knowledge, and perceived career growth.</w:t>
      </w:r>
    </w:p>
    <w:p>
      <w:pPr>
        <w:numPr>
          <w:ilvl w:val="0"/>
          <w:numId w:val="1002"/>
        </w:numPr>
        <w:pStyle w:val="Compact"/>
      </w:pPr>
      <w:r>
        <w:rPr>
          <w:bCs/>
          <w:b/>
        </w:rPr>
        <w:t xml:space="preserve">Phase 2: Qualitative Interviews</w:t>
      </w:r>
      <w:r>
        <w:t xml:space="preserve"> </w:t>
      </w:r>
      <w:r>
        <w:t xml:space="preserve">(n=45) with finance heads of Bangalore’s top 100 companies (NASSCOM-listed) and accounting educators from institutions like ISB Bangalore and Christ University. Focus groups will explore challenges in upskilling teams during rapid tech adoption.</w:t>
      </w:r>
    </w:p>
    <w:p>
      <w:pPr>
        <w:numPr>
          <w:ilvl w:val="0"/>
          <w:numId w:val="1002"/>
        </w:numPr>
        <w:pStyle w:val="Compact"/>
      </w:pPr>
      <w:r>
        <w:rPr>
          <w:bCs/>
          <w:b/>
        </w:rPr>
        <w:t xml:space="preserve">Phase 3: Comparative Case Analysis</w:t>
      </w:r>
      <w:r>
        <w:t xml:space="preserve"> </w:t>
      </w:r>
      <w:r>
        <w:t xml:space="preserve">of three Bangalore firms: a global IT firm (e.g., Infosys), an Indian manufacturing SME, and a Series B startup. This contrasts how different organizational sizes manage accountant roles amid regulatory shifts.</w:t>
      </w:r>
    </w:p>
    <w:bookmarkEnd w:id="24"/>
    <w:bookmarkStart w:id="25" w:name="theoretical-framework"/>
    <w:p>
      <w:pPr>
        <w:pStyle w:val="Heading2"/>
      </w:pPr>
      <w:r>
        <w:t xml:space="preserve">Theoretical Framework</w:t>
      </w:r>
    </w:p>
    <w:p>
      <w:pPr>
        <w:pStyle w:val="FirstParagraph"/>
      </w:pPr>
      <w:r>
        <w:t xml:space="preserve">The research integrates the Technology-Organization-Environment (TOE) framework with India-specific institutional theory. It will assess how Bangalore’s "innovation ecosystem" (fueled by Karnataka's Startup Policy 2021) interacts with organizational readiness and regulatory complexity to redefine the</w:t>
      </w:r>
      <w:r>
        <w:t xml:space="preserve"> </w:t>
      </w:r>
      <w:r>
        <w:rPr>
          <w:bCs/>
          <w:b/>
        </w:rPr>
        <w:t xml:space="preserve">Accountant</w:t>
      </w:r>
      <w:r>
        <w:t xml:space="preserve">'s role. The study moves beyond mere skill inventories to examine how accountants become strategic business partners—e.g., leveraging SAP analytics for cash-flow forecasting in Bangalore’s volatile startup market.</w:t>
      </w:r>
    </w:p>
    <w:bookmarkEnd w:id="25"/>
    <w:bookmarkStart w:id="26" w:name="expected-contributions"/>
    <w:p>
      <w:pPr>
        <w:pStyle w:val="Heading2"/>
      </w:pPr>
      <w:r>
        <w:t xml:space="preserve">Expected Contributions</w:t>
      </w:r>
    </w:p>
    <w:p>
      <w:pPr>
        <w:pStyle w:val="FirstParagraph"/>
      </w:pPr>
      <w:r>
        <w:t xml:space="preserve">This thesis will deliver three critical contributions:</w:t>
      </w:r>
    </w:p>
    <w:p>
      <w:pPr>
        <w:numPr>
          <w:ilvl w:val="0"/>
          <w:numId w:val="1003"/>
        </w:numPr>
        <w:pStyle w:val="Compact"/>
      </w:pPr>
      <w:r>
        <w:rPr>
          <w:bCs/>
          <w:b/>
        </w:rPr>
        <w:t xml:space="preserve">Academic:</w:t>
      </w:r>
      <w:r>
        <w:t xml:space="preserve"> </w:t>
      </w:r>
      <w:r>
        <w:t xml:space="preserve">A contextually grounded model of accounting professionalism in emerging markets, challenging Western-centric theories. The findings will be submitted to journals like the International Journal of Accounting Information Systems.</w:t>
      </w:r>
    </w:p>
    <w:p>
      <w:pPr>
        <w:numPr>
          <w:ilvl w:val="0"/>
          <w:numId w:val="1003"/>
        </w:numPr>
        <w:pStyle w:val="Compact"/>
      </w:pPr>
      <w:r>
        <w:rPr>
          <w:bCs/>
          <w:b/>
        </w:rPr>
        <w:t xml:space="preserve">Professional:</w:t>
      </w:r>
      <w:r>
        <w:t xml:space="preserve"> </w:t>
      </w:r>
      <w:r>
        <w:t xml:space="preserve">An industry-ready "Skill Maturity Matrix" for Bangalore accountants, identifying 12 high-impact competencies (e.g., crypto taxation under RBI guidelines, ESG reporting for EU-SMEs). This will be shared with ICAI and the Karnataka Accountants Association to inform certification updates.</w:t>
      </w:r>
    </w:p>
    <w:p>
      <w:pPr>
        <w:numPr>
          <w:ilvl w:val="0"/>
          <w:numId w:val="1003"/>
        </w:numPr>
        <w:pStyle w:val="Compact"/>
      </w:pPr>
      <w:r>
        <w:rPr>
          <w:bCs/>
          <w:b/>
        </w:rPr>
        <w:t xml:space="preserve">Strategic:</w:t>
      </w:r>
      <w:r>
        <w:t xml:space="preserve"> </w:t>
      </w:r>
      <w:r>
        <w:t xml:space="preserve">A roadmap for Bangalore-based companies to design accountant career paths that retain talent amid competition from global firms. For example, suggesting "Tech-Accountant" specializations to address the 24% annual turnover rate in finance departments (EY India Report, 2023).</w:t>
      </w:r>
    </w:p>
    <w:bookmarkEnd w:id="26"/>
    <w:bookmarkStart w:id="27" w:name="timeline-and-feasibility"/>
    <w:p>
      <w:pPr>
        <w:pStyle w:val="Heading2"/>
      </w:pPr>
      <w:r>
        <w:t xml:space="preserve">Timeline and Feasibility</w:t>
      </w:r>
    </w:p>
    <w:p>
      <w:pPr>
        <w:pStyle w:val="FirstParagraph"/>
      </w:pPr>
      <w:r>
        <w:t xml:space="preserve">The research is feasible within Bangalore’s academic infrastructure. Collaborations with ISB Bangalore and KASRA (Karnataka Association of Software and Service Companies) will ensure access to industry data. The timeline includes:</w:t>
      </w:r>
    </w:p>
    <w:p>
      <w:pPr>
        <w:numPr>
          <w:ilvl w:val="0"/>
          <w:numId w:val="1004"/>
        </w:numPr>
        <w:pStyle w:val="Compact"/>
      </w:pPr>
      <w:r>
        <w:t xml:space="preserve">Months 1–3: Literature review &amp; instrument design</w:t>
      </w:r>
    </w:p>
    <w:p>
      <w:pPr>
        <w:numPr>
          <w:ilvl w:val="0"/>
          <w:numId w:val="1004"/>
        </w:numPr>
        <w:pStyle w:val="Compact"/>
      </w:pPr>
      <w:r>
        <w:t xml:space="preserve">Months 4–6: Data collection (field surveys in Bangalore offices)</w:t>
      </w:r>
    </w:p>
    <w:p>
      <w:pPr>
        <w:numPr>
          <w:ilvl w:val="0"/>
          <w:numId w:val="1004"/>
        </w:numPr>
        <w:pStyle w:val="Compact"/>
      </w:pPr>
      <w:r>
        <w:t xml:space="preserve">Months 7–8: Analysis using NVivo (qualitative) and SPSS (quantitative)</w:t>
      </w:r>
    </w:p>
    <w:p>
      <w:pPr>
        <w:numPr>
          <w:ilvl w:val="0"/>
          <w:numId w:val="1004"/>
        </w:numPr>
        <w:pStyle w:val="Compact"/>
      </w:pPr>
      <w:r>
        <w:t xml:space="preserve">Month 9: Drafting and stakeholder validation workshops with Bangalore accountants</w:t>
      </w:r>
    </w:p>
    <w:bookmarkEnd w:id="27"/>
    <w:bookmarkStart w:id="28" w:name="conclusion"/>
    <w:p>
      <w:pPr>
        <w:pStyle w:val="Heading2"/>
      </w:pPr>
      <w:r>
        <w:t xml:space="preserve">Conclusion</w:t>
      </w:r>
    </w:p>
    <w:p>
      <w:pPr>
        <w:pStyle w:val="FirstParagraph"/>
      </w:pPr>
      <w:r>
        <w:t xml:space="preserve">In India’s most dynamic business city, the accountant’s role has transcended compliance to become a strategic catalyst for growth. This thesis directly addresses Bangalore’s unique professional landscape—where an accountant must simultaneously navigate the complexities of Indian tax law, global reporting standards, and AI-driven workflow transformation. By centering on Bangalore as the case study, this research offers actionable insights not just for India’s 200,000+ accountants but for emerging economies worldwide seeking to modernize their financial professions. The findings will empower Bangalore-based</w:t>
      </w:r>
      <w:r>
        <w:t xml:space="preserve"> </w:t>
      </w:r>
      <w:r>
        <w:rPr>
          <w:bCs/>
          <w:b/>
        </w:rPr>
        <w:t xml:space="preserve">Accountant</w:t>
      </w:r>
      <w:r>
        <w:t xml:space="preserve">s to transition from passive record-keepers to proactive business architects, ensuring the city maintains its edge as India’s innovation capital. Ultimately, this work redefines what it means to be an accountant in 21st-century India—a role no longer defined by ledgers alone, but by strategic foresight in a city where tomorrow’s business models are built today.</w:t>
      </w:r>
    </w:p>
    <w:bookmarkEnd w:id="28"/>
    <w:bookmarkStart w:id="29" w:name="references-selected"/>
    <w:p>
      <w:pPr>
        <w:pStyle w:val="Heading2"/>
      </w:pPr>
      <w:r>
        <w:t xml:space="preserve">References (Selected)</w:t>
      </w:r>
    </w:p>
    <w:p>
      <w:pPr>
        <w:numPr>
          <w:ilvl w:val="0"/>
          <w:numId w:val="1005"/>
        </w:numPr>
        <w:pStyle w:val="Compact"/>
      </w:pPr>
      <w:r>
        <w:t xml:space="preserve">NASSCOM. (2023). *India's Startup Ecosystem Report*. Bengaluru: NASSCOM.</w:t>
      </w:r>
    </w:p>
    <w:p>
      <w:pPr>
        <w:numPr>
          <w:ilvl w:val="0"/>
          <w:numId w:val="1005"/>
        </w:numPr>
        <w:pStyle w:val="Compact"/>
      </w:pPr>
      <w:r>
        <w:t xml:space="preserve">KPMG India. (2023). *Accounting Profession Skills Gap Survey*.</w:t>
      </w:r>
    </w:p>
    <w:p>
      <w:pPr>
        <w:numPr>
          <w:ilvl w:val="0"/>
          <w:numId w:val="1005"/>
        </w:numPr>
        <w:pStyle w:val="Compact"/>
      </w:pPr>
      <w:r>
        <w:t xml:space="preserve">Tracxn. (2024). *Bangalore Venture Capital Trends*. Bangalore: Tracxn Analytics.</w:t>
      </w:r>
    </w:p>
    <w:p>
      <w:pPr>
        <w:numPr>
          <w:ilvl w:val="0"/>
          <w:numId w:val="1005"/>
        </w:numPr>
        <w:pStyle w:val="Compact"/>
      </w:pPr>
      <w:r>
        <w:t xml:space="preserve">ICAI. (2023). *Professional Development Framework for Indian Accountants*.</w:t>
      </w:r>
    </w:p>
    <w:p>
      <w:pPr>
        <w:numPr>
          <w:ilvl w:val="0"/>
          <w:numId w:val="1005"/>
        </w:numPr>
        <w:pStyle w:val="Compact"/>
      </w:pPr>
      <w:r>
        <w:t xml:space="preserve">Gartner. (2023). *AI's Impact on Finance and Accounting Roles*. Stamford, CT: Gartner Research.</w:t>
      </w:r>
    </w:p>
    <w:p>
      <w:pPr>
        <w:pStyle w:val="FirstParagraph"/>
      </w:pPr>
      <w:r>
        <w:rPr>
          <w:iCs/>
          <w:i/>
        </w:rPr>
        <w:t xml:space="preserve">This thesis proposal is submitted for academic review in fulfillment of the Master of Commerce (Accounting Specialization) program at Christ University, Bengaluru. All research protocols comply with ICAI ethical guidelines and will be approved by the university’s Ethics Committee.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India Bangalore's Dynamic Business Ecosystem</dc:title>
  <dc:creator/>
  <dc:language>en</dc:language>
  <cp:keywords/>
  <dcterms:created xsi:type="dcterms:W3CDTF">2026-07-20T15:59:02Z</dcterms:created>
  <dcterms:modified xsi:type="dcterms:W3CDTF">2026-07-20T15:59:02Z</dcterms:modified>
</cp:coreProperties>
</file>

<file path=docProps/custom.xml><?xml version="1.0" encoding="utf-8"?>
<Properties xmlns="http://schemas.openxmlformats.org/officeDocument/2006/custom-properties" xmlns:vt="http://schemas.openxmlformats.org/officeDocument/2006/docPropsVTypes"/>
</file>