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Indonesia</w:t>
      </w:r>
      <w:r>
        <w:t xml:space="preserve"> </w:t>
      </w:r>
      <w:r>
        <w:t xml:space="preserve">Jakarta's</w:t>
      </w:r>
      <w:r>
        <w:t xml:space="preserve"> </w:t>
      </w:r>
      <w:r>
        <w:t xml:space="preserve">Dynamic</w:t>
      </w:r>
      <w:r>
        <w:t xml:space="preserve"> </w:t>
      </w:r>
      <w:r>
        <w:t xml:space="preserve">Business</w:t>
      </w:r>
      <w:r>
        <w:t xml:space="preserve"> </w:t>
      </w:r>
      <w:r>
        <w:t xml:space="preserve">Landscape</w:t>
      </w:r>
    </w:p>
    <w:bookmarkStart w:id="28" w:name="X38e048c74d7053001d154db986a89b95ae1c6b1"/>
    <w:p>
      <w:pPr>
        <w:pStyle w:val="Heading1"/>
      </w:pPr>
      <w:r>
        <w:t xml:space="preserve">Thesis Proposal: Evolving Role and Challenges of the Accountant in Indonesia Jakarta's Dynamic Business Landscape</w:t>
      </w:r>
    </w:p>
    <w:bookmarkStart w:id="20" w:name="i.-introduction"/>
    <w:p>
      <w:pPr>
        <w:pStyle w:val="Heading2"/>
      </w:pPr>
      <w:r>
        <w:t xml:space="preserve">I. Introduction</w:t>
      </w:r>
    </w:p>
    <w:p>
      <w:pPr>
        <w:pStyle w:val="FirstParagraph"/>
      </w:pPr>
      <w:r>
        <w:t xml:space="preserve">The profession of the Accountant stands as a cornerstone of financial integrity and economic stability within Indonesia, particularly in its bustling capital and primary economic engine, Jakarta. As Indonesia continues its trajectory towards becoming a major regional economy, Jakarta serves as the epicenter for multinational corporations (MNCs), rapidly growing Small and Medium Enterprises (SMEs), and complex governmental financial operations. This dynamic environment places immense pressure on the Accountant to navigate increasingly sophisticated financial regulations, technological advancements, and market demands unique to Indonesia Jakarta. The</w:t>
      </w:r>
      <w:r>
        <w:t xml:space="preserve"> </w:t>
      </w:r>
      <w:r>
        <w:rPr>
          <w:iCs/>
          <w:i/>
        </w:rPr>
        <w:t xml:space="preserve">Thesis Proposal</w:t>
      </w:r>
      <w:r>
        <w:t xml:space="preserve"> </w:t>
      </w:r>
      <w:r>
        <w:t xml:space="preserve">presented here aims to critically examine the contemporary challenges, evolving responsibilities, and strategic imperatives facing Accountants operating specifically within the Jakarta business ecosystem. Understanding these facets is not merely academic; it is crucial for developing a competent accounting workforce capable of supporting Indonesia's economic aspirations.</w:t>
      </w:r>
    </w:p>
    <w:bookmarkEnd w:id="20"/>
    <w:bookmarkStart w:id="21" w:name="ii.-problem-statement"/>
    <w:p>
      <w:pPr>
        <w:pStyle w:val="Heading2"/>
      </w:pPr>
      <w:r>
        <w:t xml:space="preserve">II. Problem Statement</w:t>
      </w:r>
    </w:p>
    <w:p>
      <w:pPr>
        <w:pStyle w:val="FirstParagraph"/>
      </w:pPr>
      <w:r>
        <w:t xml:space="preserve">While the role of the Accountant is universally recognized as vital, the specific context of Indonesia Jakarta presents distinct and intensifying challenges. The rapid pace of regulatory change under Indonesian tax laws (e.g., ongoing reforms in VAT, corporate income tax, and e-invoicing systems like Sistem Informasi Kependudukan dan Perpajakan - SIKPA), coupled with Jakarta's unique logistical hurdles and competitive business environment, creates a complex operational landscape. Many Accountants in Jakarta struggle with the transition from traditional manual bookkeeping to integrated digital accounting platforms (e.g., cloud-based ERP systems like SAP or local solutions). Furthermore, there is a noticeable gap between the theoretical knowledge imparted by Indonesian universities and the practical, technology-driven demands of real-world Jakarta accounting practice. This disconnect hinders Accountants' ability to provide timely, accurate financial insights crucial for business decision-making in Indonesia Jakarta's volatile market. The current lack of comprehensive research focusing specifically on these intertwined challenges – regulatory complexity, technological adaptation, and Jakarta-specific operational realities – necessitates this study.</w:t>
      </w:r>
    </w:p>
    <w:bookmarkEnd w:id="21"/>
    <w:bookmarkStart w:id="22" w:name="iii.-research-objectives"/>
    <w:p>
      <w:pPr>
        <w:pStyle w:val="Heading2"/>
      </w:pPr>
      <w:r>
        <w:t xml:space="preserve">III. Research Objectives</w:t>
      </w:r>
    </w:p>
    <w:p>
      <w:pPr>
        <w:pStyle w:val="FirstParagraph"/>
      </w:pPr>
      <w:r>
        <w:t xml:space="preserve">This research seeks to achieve the following specific objectives within the context of Indonesia Jakarta:</w:t>
      </w:r>
    </w:p>
    <w:p>
      <w:pPr>
        <w:numPr>
          <w:ilvl w:val="0"/>
          <w:numId w:val="1001"/>
        </w:numPr>
        <w:pStyle w:val="Compact"/>
      </w:pPr>
      <w:r>
        <w:t xml:space="preserve">To comprehensively analyze the current state of technological adoption (e.g., accounting software, AI tools, e-filing systems) among Accountants working in diverse sectors (SMEs, MNCs, government-affiliated entities) across Jakarta.</w:t>
      </w:r>
    </w:p>
    <w:p>
      <w:pPr>
        <w:numPr>
          <w:ilvl w:val="0"/>
          <w:numId w:val="1001"/>
        </w:numPr>
        <w:pStyle w:val="Compact"/>
      </w:pPr>
      <w:r>
        <w:t xml:space="preserve">To identify and assess the primary regulatory compliance challenges faced by Accountants in Indonesia Jakarta due to the frequent evolution of tax codes and reporting requirements under Indonesian law.</w:t>
      </w:r>
    </w:p>
    <w:p>
      <w:pPr>
        <w:numPr>
          <w:ilvl w:val="0"/>
          <w:numId w:val="1001"/>
        </w:numPr>
        <w:pStyle w:val="Compact"/>
      </w:pPr>
      <w:r>
        <w:t xml:space="preserve">To evaluate the perceived gap between academic accounting curricula in Indonesian universities and the practical skills demanded by employers for Accountant roles within Jakarta's business environment.</w:t>
      </w:r>
    </w:p>
    <w:p>
      <w:pPr>
        <w:numPr>
          <w:ilvl w:val="0"/>
          <w:numId w:val="1001"/>
        </w:numPr>
        <w:pStyle w:val="Compact"/>
      </w:pPr>
      <w:r>
        <w:t xml:space="preserve">To propose actionable strategies for enhancing the professional competence, technological proficiency, and regulatory agility of Accountants operating effectively in Indonesia Jakarta.</w:t>
      </w:r>
    </w:p>
    <w:bookmarkEnd w:id="22"/>
    <w:bookmarkStart w:id="23" w:name="iv.-literature-review-key-themes"/>
    <w:p>
      <w:pPr>
        <w:pStyle w:val="Heading2"/>
      </w:pPr>
      <w:r>
        <w:t xml:space="preserve">IV. Literature Review (Key Themes)</w:t>
      </w:r>
    </w:p>
    <w:p>
      <w:pPr>
        <w:pStyle w:val="FirstParagraph"/>
      </w:pPr>
      <w:r>
        <w:t xml:space="preserve">Existing literature broadly discusses accounting trends globally and Indonesia's economic growth. However, studies specifically targeting the Jakarta context are scarce. Key themes to be explored include:</w:t>
      </w:r>
    </w:p>
    <w:p>
      <w:pPr>
        <w:numPr>
          <w:ilvl w:val="0"/>
          <w:numId w:val="1002"/>
        </w:numPr>
        <w:pStyle w:val="Compact"/>
      </w:pPr>
      <w:r>
        <w:rPr>
          <w:iCs/>
          <w:i/>
        </w:rPr>
        <w:t xml:space="preserve">Regulatory Environment in Indonesia:</w:t>
      </w:r>
      <w:r>
        <w:t xml:space="preserve"> </w:t>
      </w:r>
      <w:r>
        <w:t xml:space="preserve">Analysis of pivotal Indonesian tax regulations (e.g., PP No. 17/2021 on e-invoicing) and their operational impact on Accountant workflows within Jakarta's dense business hubs.</w:t>
      </w:r>
    </w:p>
    <w:p>
      <w:pPr>
        <w:numPr>
          <w:ilvl w:val="0"/>
          <w:numId w:val="1002"/>
        </w:numPr>
        <w:pStyle w:val="Compact"/>
      </w:pPr>
      <w:r>
        <w:rPr>
          <w:iCs/>
          <w:i/>
        </w:rPr>
        <w:t xml:space="preserve">Technology Adoption in ASEAN Accounting:</w:t>
      </w:r>
      <w:r>
        <w:t xml:space="preserve"> </w:t>
      </w:r>
      <w:r>
        <w:t xml:space="preserve">Review of digital transformation studies in Southeast Asia, focusing on gaps specific to Indonesian practitioners, particularly the challenges of integrating new systems amidst Jakarta's infrastructure constraints (e.g., internet reliability, data security concerns).</w:t>
      </w:r>
    </w:p>
    <w:p>
      <w:pPr>
        <w:numPr>
          <w:ilvl w:val="0"/>
          <w:numId w:val="1002"/>
        </w:numPr>
        <w:pStyle w:val="Compact"/>
      </w:pPr>
      <w:r>
        <w:rPr>
          <w:iCs/>
          <w:i/>
        </w:rPr>
        <w:t xml:space="preserve">Professional Competency Gap:</w:t>
      </w:r>
      <w:r>
        <w:t xml:space="preserve"> </w:t>
      </w:r>
      <w:r>
        <w:t xml:space="preserve">Examination of reports from the Indonesian Institute of Accountants (IAI) and industry surveys highlighting mismatches between graduate skills and market needs for the Accountant role in Jakarta.</w:t>
      </w:r>
    </w:p>
    <w:bookmarkEnd w:id="23"/>
    <w:bookmarkStart w:id="24" w:name="v.-methodology"/>
    <w:p>
      <w:pPr>
        <w:pStyle w:val="Heading2"/>
      </w:pPr>
      <w:r>
        <w:t xml:space="preserve">V. Methodology</w:t>
      </w:r>
    </w:p>
    <w:p>
      <w:pPr>
        <w:pStyle w:val="FirstParagraph"/>
      </w:pPr>
      <w:r>
        <w:t xml:space="preserve">This research will employ a mixed-methods approach, designed for relevance to the Indonesia Jakarta context:</w:t>
      </w:r>
    </w:p>
    <w:p>
      <w:pPr>
        <w:numPr>
          <w:ilvl w:val="0"/>
          <w:numId w:val="1003"/>
        </w:numPr>
        <w:pStyle w:val="Compact"/>
      </w:pPr>
      <w:r>
        <w:rPr>
          <w:iCs/>
          <w:i/>
        </w:rPr>
        <w:t xml:space="preserve">Quantitative Survey:</w:t>
      </w:r>
      <w:r>
        <w:t xml:space="preserve"> </w:t>
      </w:r>
      <w:r>
        <w:t xml:space="preserve">Structured online questionnaires distributed to 150+ practicing Accountants across various firms in Jakarta (targeting SMEs, mid-sized enterprises, and MNC subsidiaries), measuring technology usage frequency, perceived compliance difficulties, and self-assessed skill gaps.</w:t>
      </w:r>
    </w:p>
    <w:p>
      <w:pPr>
        <w:numPr>
          <w:ilvl w:val="0"/>
          <w:numId w:val="1003"/>
        </w:numPr>
        <w:pStyle w:val="Compact"/>
      </w:pPr>
      <w:r>
        <w:rPr>
          <w:iCs/>
          <w:i/>
        </w:rPr>
        <w:t xml:space="preserve">Qualitative Interviews:</w:t>
      </w:r>
      <w:r>
        <w:t xml:space="preserve"> </w:t>
      </w:r>
      <w:r>
        <w:t xml:space="preserve">In-depth semi-structured interviews with 15-20 key stakeholders: senior Accountants from major Jakarta firms (e.g., Big Four accounting firms, prominent local CPA practices), representatives from IAI Jakarta Chapter, and academic staff from leading universities (e.g., University of Indonesia, BINUS University) specializing in accounting education.</w:t>
      </w:r>
    </w:p>
    <w:p>
      <w:pPr>
        <w:numPr>
          <w:ilvl w:val="0"/>
          <w:numId w:val="1003"/>
        </w:numPr>
        <w:pStyle w:val="Compact"/>
      </w:pPr>
      <w:r>
        <w:rPr>
          <w:iCs/>
          <w:i/>
        </w:rPr>
        <w:t xml:space="preserve">Document Analysis:</w:t>
      </w:r>
      <w:r>
        <w:t xml:space="preserve"> </w:t>
      </w:r>
      <w:r>
        <w:t xml:space="preserve">Review of relevant Indonesian tax regulations (Kemenkeu documents), IAI publications on professional standards, and reports from the Directorate General of Taxation (DGT) regarding Jakarta-specific e-filing compliance rates and challenges.</w:t>
      </w:r>
    </w:p>
    <w:bookmarkEnd w:id="24"/>
    <w:bookmarkStart w:id="25" w:name="vi.-significance-of-the-study"/>
    <w:p>
      <w:pPr>
        <w:pStyle w:val="Heading2"/>
      </w:pPr>
      <w:r>
        <w:t xml:space="preserve">VI. Significance of the Study</w:t>
      </w:r>
    </w:p>
    <w:p>
      <w:pPr>
        <w:pStyle w:val="FirstParagraph"/>
      </w:pPr>
      <w:r>
        <w:t xml:space="preserve">The findings of this</w:t>
      </w:r>
      <w:r>
        <w:t xml:space="preserve"> </w:t>
      </w:r>
      <w:r>
        <w:rPr>
          <w:iCs/>
          <w:i/>
        </w:rPr>
        <w:t xml:space="preserve">Thesis Proposal</w:t>
      </w:r>
      <w:r>
        <w:t xml:space="preserve"> </w:t>
      </w:r>
      <w:r>
        <w:t xml:space="preserve">will yield significant benefits for multiple stakeholders within Indonesia Jakarta:</w:t>
      </w:r>
    </w:p>
    <w:p>
      <w:pPr>
        <w:numPr>
          <w:ilvl w:val="0"/>
          <w:numId w:val="1004"/>
        </w:numPr>
        <w:pStyle w:val="Compact"/>
      </w:pPr>
      <w:r>
        <w:rPr>
          <w:bCs/>
          <w:b/>
        </w:rPr>
        <w:t xml:space="preserve">For Accountants in Indonesia Jakarta:</w:t>
      </w:r>
      <w:r>
        <w:t xml:space="preserve"> </w:t>
      </w:r>
      <w:r>
        <w:t xml:space="preserve">Provides actionable insights to enhance professional development strategies, bridge competency gaps, and navigate the complex regulatory landscape more effectively.</w:t>
      </w:r>
    </w:p>
    <w:p>
      <w:pPr>
        <w:numPr>
          <w:ilvl w:val="0"/>
          <w:numId w:val="1004"/>
        </w:numPr>
        <w:pStyle w:val="Compact"/>
      </w:pPr>
      <w:r>
        <w:rPr>
          <w:bCs/>
          <w:b/>
        </w:rPr>
        <w:t xml:space="preserve">For Educational Institutions (Universities in Jakarta):</w:t>
      </w:r>
      <w:r>
        <w:t xml:space="preserve"> </w:t>
      </w:r>
      <w:r>
        <w:t xml:space="preserve">Offers concrete data to inform curriculum reforms, ensuring accounting graduates possess the practical skills demanded by the Jakarta job market for Accountant roles.</w:t>
      </w:r>
    </w:p>
    <w:p>
      <w:pPr>
        <w:numPr>
          <w:ilvl w:val="0"/>
          <w:numId w:val="1004"/>
        </w:numPr>
        <w:pStyle w:val="Compact"/>
      </w:pPr>
      <w:r>
        <w:rPr>
          <w:bCs/>
          <w:b/>
        </w:rPr>
        <w:t xml:space="preserve">For Indonesian Regulatory Bodies (Kemenkeu, IAI):</w:t>
      </w:r>
      <w:r>
        <w:t xml:space="preserve"> </w:t>
      </w:r>
      <w:r>
        <w:t xml:space="preserve">Highlights specific implementation challenges of regulations within Jakarta's operational context, potentially informing more targeted guidance and support programs for Accountants.</w:t>
      </w:r>
    </w:p>
    <w:p>
      <w:pPr>
        <w:numPr>
          <w:ilvl w:val="0"/>
          <w:numId w:val="1004"/>
        </w:numPr>
        <w:pStyle w:val="Compact"/>
      </w:pPr>
      <w:r>
        <w:rPr>
          <w:bCs/>
          <w:b/>
        </w:rPr>
        <w:t xml:space="preserve">For Businesses Operating in Jakarta:</w:t>
      </w:r>
      <w:r>
        <w:t xml:space="preserve"> </w:t>
      </w:r>
      <w:r>
        <w:t xml:space="preserve">Supports informed decisions regarding the recruitment, training, and technological investment needed to leverage the full potential of their accounting teams in Indonesia's most economically significant city.</w:t>
      </w:r>
    </w:p>
    <w:bookmarkEnd w:id="25"/>
    <w:bookmarkStart w:id="26" w:name="vii.-expected-contribution"/>
    <w:p>
      <w:pPr>
        <w:pStyle w:val="Heading2"/>
      </w:pPr>
      <w:r>
        <w:t xml:space="preserve">VII. Expected Contribution</w:t>
      </w:r>
    </w:p>
    <w:p>
      <w:pPr>
        <w:pStyle w:val="FirstParagraph"/>
      </w:pPr>
      <w:r>
        <w:t xml:space="preserve">This research is expected to make a novel contribution by providing an empirically grounded analysis specific to the Jakarta context, moving beyond generic discussions of accounting trends in Indonesia. It will offer a nuanced understanding of how the Accountant's role is being transformed within one of Southeast Asia's most complex business environments. The proposed strategies for enhancing competency and technology adoption will be directly applicable to firms and educational institutions operating across Indonesia Jakarta, contributing to a more resilient, efficient, and ethically sound financial management system essential for Indonesia's continued economic progress.</w:t>
      </w:r>
    </w:p>
    <w:bookmarkEnd w:id="26"/>
    <w:bookmarkStart w:id="27" w:name="viii.-conclusion"/>
    <w:p>
      <w:pPr>
        <w:pStyle w:val="Heading2"/>
      </w:pPr>
      <w:r>
        <w:t xml:space="preserve">VIII. Conclusion</w:t>
      </w:r>
    </w:p>
    <w:p>
      <w:pPr>
        <w:pStyle w:val="FirstParagraph"/>
      </w:pPr>
      <w:r>
        <w:t xml:space="preserve">The role of the Accountant in Indonesia Jakarta is undergoing a profound transformation driven by technological innovation and regulatory dynamism. This</w:t>
      </w:r>
      <w:r>
        <w:t xml:space="preserve"> </w:t>
      </w:r>
      <w:r>
        <w:rPr>
          <w:iCs/>
          <w:i/>
        </w:rPr>
        <w:t xml:space="preserve">Thesis Proposal</w:t>
      </w:r>
      <w:r>
        <w:t xml:space="preserve"> </w:t>
      </w:r>
      <w:r>
        <w:t xml:space="preserve">addresses a critical gap in understanding these specific dynamics within the capital city's unique business ecosystem. By meticulously investigating the challenges faced by Accountants operating daily on the ground in Jakarta, this research aims to provide evidence-based solutions that empower professionals, strengthen institutions, and ultimately support Indonesia's broader economic development goals. The successful completion of this study promises valuable insights for shaping a more capable and adaptable accounting profession ready to meet the demands of Indonesia Jakarta in the years ahead.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Challenges of the Accountant in Indonesia Jakarta's Dynamic Business Landscape</dc:title>
  <dc:creator/>
  <cp:keywords/>
  <dcterms:created xsi:type="dcterms:W3CDTF">2026-07-23T02:44:32Z</dcterms:created>
  <dcterms:modified xsi:type="dcterms:W3CDTF">2026-07-23T02:44:32Z</dcterms:modified>
</cp:coreProperties>
</file>

<file path=docProps/custom.xml><?xml version="1.0" encoding="utf-8"?>
<Properties xmlns="http://schemas.openxmlformats.org/officeDocument/2006/custom-properties" xmlns:vt="http://schemas.openxmlformats.org/officeDocument/2006/docPropsVTypes"/>
</file>