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Iran</w:t>
      </w:r>
      <w:r>
        <w:t xml:space="preserve"> </w:t>
      </w:r>
      <w:r>
        <w:t xml:space="preserve">Tehran</w:t>
      </w:r>
    </w:p>
    <w:bookmarkStart w:id="28" w:name="X88de23db0ebc9332ba5572a571ad134d341871a"/>
    <w:p>
      <w:pPr>
        <w:pStyle w:val="Heading1"/>
      </w:pPr>
      <w:r>
        <w:t xml:space="preserve">Thesis Proposal: The Evolving Role of the Accountant in Modern Business Landscape of Iran Tehran</w:t>
      </w:r>
    </w:p>
    <w:bookmarkStart w:id="20" w:name="i.-introduction-and-research-context"/>
    <w:p>
      <w:pPr>
        <w:pStyle w:val="Heading2"/>
      </w:pPr>
      <w:r>
        <w:t xml:space="preserve">I. Introduction and Research Context</w:t>
      </w:r>
    </w:p>
    <w:p>
      <w:pPr>
        <w:pStyle w:val="FirstParagraph"/>
      </w:pPr>
      <w:r>
        <w:t xml:space="preserve">The profession of the Accountant remains a cornerstone of economic stability and transparency within any national economy. In the dynamic business environment of</w:t>
      </w:r>
      <w:r>
        <w:t xml:space="preserve"> </w:t>
      </w:r>
      <w:r>
        <w:rPr>
          <w:bCs/>
          <w:b/>
        </w:rPr>
        <w:t xml:space="preserve">Iran Tehran</w:t>
      </w:r>
      <w:r>
        <w:t xml:space="preserve">, where commerce spans centuries-old bazaars alongside rapidly growing multinational corporations, the critical role of the professional Accountant has never been more significant. This Thesis Proposal outlines a comprehensive research study focused on understanding the contemporary challenges, technological adaptations, and ethical imperatives facing the Accountant within</w:t>
      </w:r>
      <w:r>
        <w:t xml:space="preserve"> </w:t>
      </w:r>
      <w:r>
        <w:rPr>
          <w:bCs/>
          <w:b/>
        </w:rPr>
        <w:t xml:space="preserve">Iran Tehran</w:t>
      </w:r>
      <w:r>
        <w:t xml:space="preserve">'s unique socio-economic and regulatory framework. As Iran navigates complex international sanctions, evolving domestic financial regulations (such as the implementation of International Financial Reporting Standards - IFRS), and a surge in digital finance adoption, the demands on the Accountant are undergoing profound transformation. This research directly addresses a critical gap in understanding how local accountants are adapting to these pressures within</w:t>
      </w:r>
      <w:r>
        <w:t xml:space="preserve"> </w:t>
      </w:r>
      <w:r>
        <w:rPr>
          <w:bCs/>
          <w:b/>
        </w:rPr>
        <w:t xml:space="preserve">Iran Tehran</w:t>
      </w:r>
      <w:r>
        <w:t xml:space="preserve">, serving as the nation's primary economic hub.</w:t>
      </w:r>
    </w:p>
    <w:bookmarkEnd w:id="20"/>
    <w:bookmarkStart w:id="21" w:name="ii.-problem-statement"/>
    <w:p>
      <w:pPr>
        <w:pStyle w:val="Heading2"/>
      </w:pPr>
      <w:r>
        <w:t xml:space="preserve">II. Problem Statement</w:t>
      </w:r>
    </w:p>
    <w:p>
      <w:pPr>
        <w:pStyle w:val="FirstParagraph"/>
      </w:pPr>
      <w:r>
        <w:t xml:space="preserve">Despite Iran's significant economic potential, its accounting profession faces multifaceted challenges that hinder optimal financial reporting, investment attraction, and business growth. In</w:t>
      </w:r>
      <w:r>
        <w:t xml:space="preserve"> </w:t>
      </w:r>
      <w:r>
        <w:rPr>
          <w:bCs/>
          <w:b/>
        </w:rPr>
        <w:t xml:space="preserve">Iran Tehran</w:t>
      </w:r>
      <w:r>
        <w:t xml:space="preserve">, these challenges are amplified by the city's density of businesses—from SMEs to large state-owned enterprises—and its position as the focal point for international trade and finance under complex regulatory conditions. Current literature often lacks granular analysis of the specific operational realities faced by practicing Accountants in</w:t>
      </w:r>
      <w:r>
        <w:t xml:space="preserve"> </w:t>
      </w:r>
      <w:r>
        <w:rPr>
          <w:bCs/>
          <w:b/>
        </w:rPr>
        <w:t xml:space="preserve">Tehran</w:t>
      </w:r>
      <w:r>
        <w:t xml:space="preserve">. Key issues include: (1) The ongoing transition from legacy systems to digital accounting platforms amidst infrastructure constraints; (2) Navigating dual regulatory environments (domestic Iranian standards and international IFRS); (3) Persistent challenges in ethical conduct and professional independence, especially under economic pressure; and (4) The urgent need for specialized skills in areas like fintech, sanctions compliance, and sustainable finance reporting. This research directly tackles these pressing concerns through the lens of the Accountant's daily experience within</w:t>
      </w:r>
      <w:r>
        <w:t xml:space="preserve"> </w:t>
      </w:r>
      <w:r>
        <w:rPr>
          <w:bCs/>
          <w:b/>
        </w:rPr>
        <w:t xml:space="preserve">Iran Tehran</w:t>
      </w:r>
      <w:r>
        <w:t xml:space="preserve">.</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w:t>
      </w:r>
    </w:p>
    <w:p>
      <w:pPr>
        <w:numPr>
          <w:ilvl w:val="0"/>
          <w:numId w:val="1001"/>
        </w:numPr>
        <w:pStyle w:val="Compact"/>
      </w:pPr>
      <w:r>
        <w:t xml:space="preserve">To comprehensively map the current skillsets, technological tools (e.g., local accounting software vs. international platforms), and primary professional challenges faced by Accountants operating within businesses in</w:t>
      </w:r>
      <w:r>
        <w:t xml:space="preserve"> </w:t>
      </w:r>
      <w:r>
        <w:rPr>
          <w:bCs/>
          <w:b/>
        </w:rPr>
        <w:t xml:space="preserve">Tehran</w:t>
      </w:r>
      <w:r>
        <w:t xml:space="preserve">.</w:t>
      </w:r>
    </w:p>
    <w:p>
      <w:pPr>
        <w:numPr>
          <w:ilvl w:val="0"/>
          <w:numId w:val="1001"/>
        </w:numPr>
        <w:pStyle w:val="Compact"/>
      </w:pPr>
      <w:r>
        <w:t xml:space="preserve">To analyze the impact of recent Iranian financial regulations (e.g., Tax Law amendments, Central Bank directives) and international standards adoption on the daily responsibilities and decision-making processes of the Accountant in</w:t>
      </w:r>
      <w:r>
        <w:t xml:space="preserve"> </w:t>
      </w:r>
      <w:r>
        <w:rPr>
          <w:bCs/>
          <w:b/>
        </w:rPr>
        <w:t xml:space="preserve">Iran Tehran</w:t>
      </w:r>
      <w:r>
        <w:t xml:space="preserve">.</w:t>
      </w:r>
    </w:p>
    <w:p>
      <w:pPr>
        <w:numPr>
          <w:ilvl w:val="0"/>
          <w:numId w:val="1001"/>
        </w:numPr>
        <w:pStyle w:val="Compact"/>
      </w:pPr>
      <w:r>
        <w:t xml:space="preserve">To evaluate the perceived effectiveness of existing professional development programs (offered by Iran's Ministry of Economic Affairs and Finance or local institutes) in equipping Accountants with necessary skills for modern economic demands within</w:t>
      </w:r>
      <w:r>
        <w:t xml:space="preserve"> </w:t>
      </w:r>
      <w:r>
        <w:rPr>
          <w:bCs/>
          <w:b/>
        </w:rPr>
        <w:t xml:space="preserve">Tehran</w:t>
      </w:r>
      <w:r>
        <w:t xml:space="preserve">'s market.</w:t>
      </w:r>
    </w:p>
    <w:p>
      <w:pPr>
        <w:numPr>
          <w:ilvl w:val="0"/>
          <w:numId w:val="1001"/>
        </w:numPr>
        <w:pStyle w:val="Compact"/>
      </w:pPr>
      <w:r>
        <w:t xml:space="preserve">To identify key ethical dilemmas encountered by the Accountant in</w:t>
      </w:r>
      <w:r>
        <w:t xml:space="preserve"> </w:t>
      </w:r>
      <w:r>
        <w:rPr>
          <w:bCs/>
          <w:b/>
        </w:rPr>
        <w:t xml:space="preserve">Iran Tehran</w:t>
      </w:r>
      <w:r>
        <w:t xml:space="preserve"> </w:t>
      </w:r>
      <w:r>
        <w:t xml:space="preserve">and assess how these impact financial transparency and stakeholder trust.</w:t>
      </w:r>
    </w:p>
    <w:bookmarkEnd w:id="22"/>
    <w:bookmarkStart w:id="23" w:name="iv.-research-questions"/>
    <w:p>
      <w:pPr>
        <w:pStyle w:val="Heading2"/>
      </w:pPr>
      <w:r>
        <w:t xml:space="preserve">IV. Research Questions</w:t>
      </w:r>
    </w:p>
    <w:p>
      <w:pPr>
        <w:pStyle w:val="FirstParagraph"/>
      </w:pPr>
      <w:r>
        <w:t xml:space="preserve">The study will be guided by these core research questions:</w:t>
      </w:r>
    </w:p>
    <w:p>
      <w:pPr>
        <w:numPr>
          <w:ilvl w:val="0"/>
          <w:numId w:val="1002"/>
        </w:numPr>
        <w:pStyle w:val="Compact"/>
      </w:pPr>
      <w:r>
        <w:t xml:space="preserve">How do Accountants in</w:t>
      </w:r>
      <w:r>
        <w:t xml:space="preserve"> </w:t>
      </w:r>
      <w:r>
        <w:rPr>
          <w:bCs/>
          <w:b/>
        </w:rPr>
        <w:t xml:space="preserve">Tehran</w:t>
      </w:r>
      <w:r>
        <w:t xml:space="preserve"> </w:t>
      </w:r>
      <w:r>
        <w:t xml:space="preserve">perceive the influence of evolving financial regulations and digital transformation on their professional practice?</w:t>
      </w:r>
    </w:p>
    <w:p>
      <w:pPr>
        <w:numPr>
          <w:ilvl w:val="0"/>
          <w:numId w:val="1002"/>
        </w:numPr>
        <w:pStyle w:val="Compact"/>
      </w:pPr>
      <w:r>
        <w:t xml:space="preserve">What specific technological and skill gaps are most prevalent among Accountants operating within the business ecosystem of</w:t>
      </w:r>
      <w:r>
        <w:t xml:space="preserve"> </w:t>
      </w:r>
      <w:r>
        <w:rPr>
          <w:bCs/>
          <w:b/>
        </w:rPr>
        <w:t xml:space="preserve">Iran Tehran</w:t>
      </w:r>
      <w:r>
        <w:t xml:space="preserve">, hindering their ability to meet modern standards?</w:t>
      </w:r>
    </w:p>
    <w:p>
      <w:pPr>
        <w:numPr>
          <w:ilvl w:val="0"/>
          <w:numId w:val="1002"/>
        </w:numPr>
        <w:pStyle w:val="Compact"/>
      </w:pPr>
      <w:r>
        <w:t xml:space="preserve">To what extent does the current regulatory environment in Iran support or impede the Accountant's role in ensuring robust financial governance, particularly within Tehran's competitive business landscape?</w:t>
      </w:r>
    </w:p>
    <w:p>
      <w:pPr>
        <w:numPr>
          <w:ilvl w:val="0"/>
          <w:numId w:val="1002"/>
        </w:numPr>
        <w:pStyle w:val="Compact"/>
      </w:pPr>
      <w:r>
        <w:t xml:space="preserve">How do ethical pressures unique to the Iranian economic context influence the reporting integrity and professional autonomy of the Accountant based in Tehran?</w:t>
      </w:r>
    </w:p>
    <w:bookmarkEnd w:id="23"/>
    <w:bookmarkStart w:id="24" w:name="v.-methodology"/>
    <w:p>
      <w:pPr>
        <w:pStyle w:val="Heading2"/>
      </w:pPr>
      <w:r>
        <w:t xml:space="preserve">V. Methodology</w:t>
      </w:r>
    </w:p>
    <w:p>
      <w:pPr>
        <w:pStyle w:val="FirstParagraph"/>
      </w:pPr>
      <w:r>
        <w:t xml:space="preserve">This research will employ a mixed-methods approach, combining qualitative depth with quantitative breadth, specifically tailored to capture insights within</w:t>
      </w:r>
      <w:r>
        <w:t xml:space="preserve"> </w:t>
      </w:r>
      <w:r>
        <w:rPr>
          <w:bCs/>
          <w:b/>
        </w:rPr>
        <w:t xml:space="preserve">Iran Tehran</w:t>
      </w:r>
      <w:r>
        <w:t xml:space="preserve">:</w:t>
      </w:r>
    </w:p>
    <w:p>
      <w:pPr>
        <w:numPr>
          <w:ilvl w:val="0"/>
          <w:numId w:val="1003"/>
        </w:numPr>
        <w:pStyle w:val="Compact"/>
      </w:pPr>
      <w:r>
        <w:rPr>
          <w:bCs/>
          <w:b/>
        </w:rPr>
        <w:t xml:space="preserve">Qualitative Component:</w:t>
      </w:r>
      <w:r>
        <w:t xml:space="preserve"> </w:t>
      </w:r>
      <w:r>
        <w:t xml:space="preserve">In-depth semi-structured interviews (n=30) with practicing Accountants from diverse sectors (manufacturing, services, trade, finance) across Tehran. Focus groups with professional bodies like the Iranian Institute of Chartered Accountants will provide institutional perspective. These will explore lived experiences and nuanced challenges.</w:t>
      </w:r>
    </w:p>
    <w:p>
      <w:pPr>
        <w:numPr>
          <w:ilvl w:val="0"/>
          <w:numId w:val="1003"/>
        </w:numPr>
        <w:pStyle w:val="Compact"/>
      </w:pPr>
      <w:r>
        <w:rPr>
          <w:bCs/>
          <w:b/>
        </w:rPr>
        <w:t xml:space="preserve">Quantitative Component:</w:t>
      </w:r>
      <w:r>
        <w:t xml:space="preserve"> </w:t>
      </w:r>
      <w:r>
        <w:t xml:space="preserve">A structured online survey distributed to registered Accountants affiliated with Tehran-based accounting chambers or firms (target n=200+). The survey will quantify perceptions on regulation impact, skill gaps, technology adoption rates, and ethical challenges using Likert-scale questions.</w:t>
      </w:r>
    </w:p>
    <w:p>
      <w:pPr>
        <w:numPr>
          <w:ilvl w:val="0"/>
          <w:numId w:val="1003"/>
        </w:numPr>
        <w:pStyle w:val="Compact"/>
      </w:pPr>
      <w:r>
        <w:rPr>
          <w:bCs/>
          <w:b/>
        </w:rPr>
        <w:t xml:space="preserve">Data Analysis:</w:t>
      </w:r>
      <w:r>
        <w:t xml:space="preserve"> </w:t>
      </w:r>
      <w:r>
        <w:t xml:space="preserve">Qualitative data will undergo thematic analysis. Quantitative data will be analyzed using SPSS for descriptive statistics and correlation analysis to identify patterns within Tehran's professional community.</w:t>
      </w:r>
    </w:p>
    <w:bookmarkEnd w:id="24"/>
    <w:bookmarkStart w:id="25" w:name="vi.-significance-of-the-study"/>
    <w:p>
      <w:pPr>
        <w:pStyle w:val="Heading2"/>
      </w:pPr>
      <w:r>
        <w:t xml:space="preserve">VI. Significance of the Study</w:t>
      </w:r>
    </w:p>
    <w:p>
      <w:pPr>
        <w:pStyle w:val="FirstParagraph"/>
      </w:pPr>
      <w:r>
        <w:t xml:space="preserve">This Thesis Proposal addresses a vital need for locally relevant knowledge concerning the Accountant in contemporary Iran. The findings will be significant for multiple stakeholders:</w:t>
      </w:r>
    </w:p>
    <w:p>
      <w:pPr>
        <w:numPr>
          <w:ilvl w:val="0"/>
          <w:numId w:val="1004"/>
        </w:numPr>
        <w:pStyle w:val="Compact"/>
      </w:pPr>
      <w:r>
        <w:rPr>
          <w:bCs/>
          <w:b/>
        </w:rPr>
        <w:t xml:space="preserve">Accountants and Professional Bodies:</w:t>
      </w:r>
      <w:r>
        <w:t xml:space="preserve"> </w:t>
      </w:r>
      <w:r>
        <w:t xml:space="preserve">Directly informs continuing professional development (CPD) programs offered by institutions like the Iranian Institute of Chartered Accountants, ensuring they address genuine needs identified within Tehran's market.</w:t>
      </w:r>
    </w:p>
    <w:p>
      <w:pPr>
        <w:numPr>
          <w:ilvl w:val="0"/>
          <w:numId w:val="1004"/>
        </w:numPr>
        <w:pStyle w:val="Compact"/>
      </w:pPr>
      <w:r>
        <w:rPr>
          <w:bCs/>
          <w:b/>
        </w:rPr>
        <w:t xml:space="preserve">Businesses in Tehran:</w:t>
      </w:r>
      <w:r>
        <w:t xml:space="preserve"> </w:t>
      </w:r>
      <w:r>
        <w:t xml:space="preserve">Provides actionable insights for management on optimizing financial function capabilities and mitigating risks through better understanding of accounting profession challenges.</w:t>
      </w:r>
    </w:p>
    <w:p>
      <w:pPr>
        <w:numPr>
          <w:ilvl w:val="0"/>
          <w:numId w:val="1004"/>
        </w:numPr>
        <w:pStyle w:val="Compact"/>
      </w:pPr>
      <w:r>
        <w:rPr>
          <w:bCs/>
          <w:b/>
        </w:rPr>
        <w:t xml:space="preserve">Policymakers (Ministry of Economic Affairs &amp; Finance, Central Bank):</w:t>
      </w:r>
      <w:r>
        <w:t xml:space="preserve"> </w:t>
      </w:r>
      <w:r>
        <w:t xml:space="preserve">Offers evidence-based recommendations for refining regulations, improving digital infrastructure support, and enhancing the professional framework governing the Accountant in Iran.</w:t>
      </w:r>
    </w:p>
    <w:p>
      <w:pPr>
        <w:numPr>
          <w:ilvl w:val="0"/>
          <w:numId w:val="1004"/>
        </w:numPr>
        <w:pStyle w:val="Compact"/>
      </w:pPr>
      <w:r>
        <w:rPr>
          <w:bCs/>
          <w:b/>
        </w:rPr>
        <w:t xml:space="preserve">Academia:</w:t>
      </w:r>
      <w:r>
        <w:t xml:space="preserve"> </w:t>
      </w:r>
      <w:r>
        <w:t xml:space="preserve">Contributes new empirical data on accounting practice within an emerging market context, enriching global academic discourse on accountant professionalism under sanctions and regulatory transition. The focus specifically on</w:t>
      </w:r>
      <w:r>
        <w:t xml:space="preserve"> </w:t>
      </w:r>
      <w:r>
        <w:rPr>
          <w:bCs/>
          <w:b/>
        </w:rPr>
        <w:t xml:space="preserve">Iran Tehran</w:t>
      </w:r>
      <w:r>
        <w:t xml:space="preserve"> </w:t>
      </w:r>
      <w:r>
        <w:t xml:space="preserve">provides a crucial case study for similar economies.</w:t>
      </w:r>
    </w:p>
    <w:bookmarkEnd w:id="25"/>
    <w:bookmarkStart w:id="26" w:name="vii.-expected-contribution"/>
    <w:p>
      <w:pPr>
        <w:pStyle w:val="Heading2"/>
      </w:pPr>
      <w:r>
        <w:t xml:space="preserve">VII. Expected Contribution</w:t>
      </w:r>
    </w:p>
    <w:p>
      <w:pPr>
        <w:pStyle w:val="FirstParagraph"/>
      </w:pPr>
      <w:r>
        <w:t xml:space="preserve">This Thesis Proposal seeks to make a meaningful contribution by delivering an evidence-based analysis of the Accountant's evolving role within one of the most economically critical cities in Iran. By centering the research on the lived reality of professionals operating in</w:t>
      </w:r>
      <w:r>
        <w:t xml:space="preserve"> </w:t>
      </w:r>
      <w:r>
        <w:rPr>
          <w:bCs/>
          <w:b/>
        </w:rPr>
        <w:t xml:space="preserve">Tehran</w:t>
      </w:r>
      <w:r>
        <w:t xml:space="preserve">, it moves beyond theoretical models to address tangible, pressing needs. The proposed study will generate practical guidelines for improving professional standards, enhancing technological integration, and strengthening ethical resilience among Accountants across</w:t>
      </w:r>
      <w:r>
        <w:t xml:space="preserve"> </w:t>
      </w:r>
      <w:r>
        <w:rPr>
          <w:bCs/>
          <w:b/>
        </w:rPr>
        <w:t xml:space="preserve">Iran Tehran</w:t>
      </w:r>
      <w:r>
        <w:t xml:space="preserve">. This work directly supports Iran's broader goals of economic modernization and greater financial transparency in the capital city, positioning the Accountant not merely as a bookkeeper but as an indispensable strategic advisor in navigating Iran's complex business environment.</w:t>
      </w:r>
    </w:p>
    <w:bookmarkEnd w:id="26"/>
    <w:bookmarkStart w:id="27" w:name="viii.-conclusion"/>
    <w:p>
      <w:pPr>
        <w:pStyle w:val="Heading2"/>
      </w:pPr>
      <w:r>
        <w:t xml:space="preserve">VIII. Conclusion</w:t>
      </w:r>
    </w:p>
    <w:p>
      <w:pPr>
        <w:pStyle w:val="FirstParagraph"/>
      </w:pPr>
      <w:r>
        <w:t xml:space="preserve">The role of the Accountant is pivotal to sustainable economic development. In</w:t>
      </w:r>
      <w:r>
        <w:t xml:space="preserve"> </w:t>
      </w:r>
      <w:r>
        <w:rPr>
          <w:bCs/>
          <w:b/>
        </w:rPr>
        <w:t xml:space="preserve">Iran Tehran</w:t>
      </w:r>
      <w:r>
        <w:t xml:space="preserve">, this role faces unique, dynamic pressures demanding focused academic investigation. This Thesis Proposal outlines a rigorous research plan dedicated to understanding the current state, challenges, and future pathways for the professional Accountant within Iran's most significant urban and economic center. The insights generated will be directly applicable to strengthening financial governance, fostering business confidence, and supporting informed policy within</w:t>
      </w:r>
      <w:r>
        <w:t xml:space="preserve"> </w:t>
      </w:r>
      <w:r>
        <w:rPr>
          <w:bCs/>
          <w:b/>
        </w:rPr>
        <w:t xml:space="preserve">Iran Tehran</w:t>
      </w:r>
      <w:r>
        <w:t xml:space="preserve"> </w:t>
      </w:r>
      <w:r>
        <w:t xml:space="preserve">and beyond. This study is not merely an academic exercise; it is a necessary step towards empowering the Accountant as a key driver of transparency and growth in modern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Iran Tehran</dc:title>
  <dc:creator/>
  <dc:language>en</dc:language>
  <cp:keywords/>
  <dcterms:created xsi:type="dcterms:W3CDTF">2026-07-14T13:19:48Z</dcterms:created>
  <dcterms:modified xsi:type="dcterms:W3CDTF">2026-07-14T13:19:48Z</dcterms:modified>
</cp:coreProperties>
</file>

<file path=docProps/custom.xml><?xml version="1.0" encoding="utf-8"?>
<Properties xmlns="http://schemas.openxmlformats.org/officeDocument/2006/custom-properties" xmlns:vt="http://schemas.openxmlformats.org/officeDocument/2006/docPropsVTypes"/>
</file>