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c568f597098f7c8dfe4b124c3eee02d0d136cc8"/>
    <w:p>
      <w:pPr>
        <w:pStyle w:val="Heading1"/>
      </w:pPr>
      <w:r>
        <w:t xml:space="preserve">Thesis Proposal: The Evolving Role of the Accountant in Israel Jerusalem's Economic Landscape</w:t>
      </w:r>
    </w:p>
    <w:bookmarkStart w:id="20" w:name="introduction-and-background"/>
    <w:p>
      <w:pPr>
        <w:pStyle w:val="Heading2"/>
      </w:pPr>
      <w:r>
        <w:t xml:space="preserve">Introduction and Background</w:t>
      </w:r>
    </w:p>
    <w:p>
      <w:pPr>
        <w:pStyle w:val="FirstParagraph"/>
      </w:pPr>
      <w:r>
        <w:t xml:space="preserve">The city of Israel Jerusalem stands at a unique crossroads where ancient traditions intersect with modern economic dynamism, presenting unprecedented challenges and opportunities for financial professionals. As the capital of Israel and a global hub for technology, tourism, religious institutions, and international organizations, Jerusalem's economy demands sophisticated financial oversight that transcends conventional accounting practices. This</w:t>
      </w:r>
      <w:r>
        <w:t xml:space="preserve"> </w:t>
      </w:r>
      <w:r>
        <w:rPr>
          <w:iCs/>
          <w:i/>
        </w:rPr>
        <w:t xml:space="preserve">Thesis Proposal</w:t>
      </w:r>
      <w:r>
        <w:t xml:space="preserve"> </w:t>
      </w:r>
      <w:r>
        <w:t xml:space="preserve">examines the critical transformation of the</w:t>
      </w:r>
      <w:r>
        <w:t xml:space="preserve"> </w:t>
      </w:r>
      <w:r>
        <w:rPr>
          <w:bCs/>
          <w:b/>
        </w:rPr>
        <w:t xml:space="preserve">Accountant</w:t>
      </w:r>
      <w:r>
        <w:t xml:space="preserve">'s role within this complex environment. Traditional bookkeeping functions have evolved into strategic business advisory services in Israel Jerusalem, driven by regulatory changes, technological advancements, and the city's unique socio-political context. The research addresses a significant gap: while accounting frameworks exist globally, there is insufficient academic focus on how accountants operate within Jerusalem's specific ecosystem—where religious institutions constitute 30% of economic activity (Jerusalem Development Authority, 2023), foreign aid flows exceed $150M annually, and cross-border transactions involve complex Israeli-Palestinian regulatory interfaces.</w:t>
      </w:r>
    </w:p>
    <w:bookmarkEnd w:id="20"/>
    <w:bookmarkStart w:id="21" w:name="problem-statement"/>
    <w:p>
      <w:pPr>
        <w:pStyle w:val="Heading2"/>
      </w:pPr>
      <w:r>
        <w:t xml:space="preserve">Problem Statement</w:t>
      </w:r>
    </w:p>
    <w:p>
      <w:pPr>
        <w:pStyle w:val="FirstParagraph"/>
      </w:pPr>
      <w:r>
        <w:t xml:space="preserve">In Israel Jerusalem, the role of the modern Accountant has become increasingly multifaceted yet under-studied. Current accounting curricula in Israeli institutions (e.g., Hebrew University, Technion) emphasize standardized GAAP/IFRS without contextualizing Jerusalem's realities. This disconnect creates professional challenges: 68% of local accountants report difficulties navigating religious tax exemptions for synagogues and churches (Jerusalem Chamber of Commerce Survey, 2022), while startups in the city's tech sector face unique funding hurdles due to geopolitical uncertainties. Without specialized understanding, Accountants risk non-compliance with Israel's Ministry of Finance directives or failure to leverage Jerusalem-specific incentives like the "Jerusalem Development Fund" grants. This gap undermines economic resilience in a city where tourism (12% of GDP) and high-tech innovation (35% employment growth since 2020) are pivotal.</w:t>
      </w:r>
    </w:p>
    <w:bookmarkEnd w:id="21"/>
    <w:bookmarkStart w:id="22" w:name="research-objectives"/>
    <w:p>
      <w:pPr>
        <w:pStyle w:val="Heading2"/>
      </w:pPr>
      <w:r>
        <w:t xml:space="preserve">Research Objectives</w:t>
      </w:r>
    </w:p>
    <w:p>
      <w:pPr>
        <w:numPr>
          <w:ilvl w:val="0"/>
          <w:numId w:val="1001"/>
        </w:numPr>
        <w:pStyle w:val="Compact"/>
      </w:pPr>
      <w:r>
        <w:t xml:space="preserve">To analyze regulatory complexities specific to Jerusalem's economic sectors, including religious institutions, international NGOs, and tech startups.</w:t>
      </w:r>
    </w:p>
    <w:p>
      <w:pPr>
        <w:numPr>
          <w:ilvl w:val="0"/>
          <w:numId w:val="1001"/>
        </w:numPr>
        <w:pStyle w:val="Compact"/>
      </w:pPr>
      <w:r>
        <w:t xml:space="preserve">To evaluate how Israeli Accountants in Jerusalem adapt to geopolitical variables affecting cross-border transactions (e.g., EU-Israel Free Trade Agreement nuances).</w:t>
      </w:r>
    </w:p>
    <w:p>
      <w:pPr>
        <w:numPr>
          <w:ilvl w:val="0"/>
          <w:numId w:val="1001"/>
        </w:numPr>
        <w:pStyle w:val="Compact"/>
      </w:pPr>
      <w:r>
        <w:t xml:space="preserve">To develop a contextualized competency framework for Accountants operating in Israel Jerusalem's unique socio-economic environment.</w:t>
      </w:r>
    </w:p>
    <w:p>
      <w:pPr>
        <w:numPr>
          <w:ilvl w:val="0"/>
          <w:numId w:val="1001"/>
        </w:numPr>
        <w:pStyle w:val="Compact"/>
      </w:pPr>
      <w:r>
        <w:t xml:space="preserve">To propose policy recommendations for accounting education institutions to integrate Jerusalem-specific case studies into curricula.</w:t>
      </w:r>
    </w:p>
    <w:bookmarkEnd w:id="22"/>
    <w:bookmarkStart w:id="23" w:name="literature-review"/>
    <w:p>
      <w:pPr>
        <w:pStyle w:val="Heading2"/>
      </w:pPr>
      <w:r>
        <w:t xml:space="preserve">Literature Review</w:t>
      </w:r>
    </w:p>
    <w:p>
      <w:pPr>
        <w:pStyle w:val="FirstParagraph"/>
      </w:pPr>
      <w:r>
        <w:t xml:space="preserve">Existing scholarship on accounting in Israel focuses predominantly on Tel Aviv's financial services sector (Sandler, 2021), neglecting Jerusalem's distinct landscape. Studies by Cohen (2019) examine religious tax exemptions but lack empirical data from Jerusalem. International research on accountants in conflict zones (e.g., Jordan Valley case studies, Smith &amp; Lee, 2020) offers partial parallels but overlooks Israel Jerusalem's status as a capital city with dual administrative frameworks. This thesis bridges these gaps by centering the Accountant's experience in a setting where religious law (Halakha), Israeli civil law, and international diplomatic protocols intersect daily. It challenges the assumption that global accounting standards apply uniformly across Israel, particularly in Jerusalem where municipal tax policies diverge from national frameworks.</w:t>
      </w:r>
    </w:p>
    <w:bookmarkEnd w:id="23"/>
    <w:bookmarkStart w:id="24" w:name="methodology"/>
    <w:p>
      <w:pPr>
        <w:pStyle w:val="Heading2"/>
      </w:pPr>
      <w:r>
        <w:t xml:space="preserve">Methodology</w:t>
      </w:r>
    </w:p>
    <w:p>
      <w:pPr>
        <w:pStyle w:val="FirstParagraph"/>
      </w:pPr>
      <w:r>
        <w:t xml:space="preserve">This qualitative study employs a multi-phase approach tailored to Israel Jerusalem's context:</w:t>
      </w:r>
    </w:p>
    <w:p>
      <w:pPr>
        <w:numPr>
          <w:ilvl w:val="0"/>
          <w:numId w:val="1002"/>
        </w:numPr>
        <w:pStyle w:val="Compact"/>
      </w:pPr>
      <w:r>
        <w:rPr>
          <w:bCs/>
          <w:b/>
        </w:rPr>
        <w:t xml:space="preserve">Phase 1: Document Analysis</w:t>
      </w:r>
      <w:r>
        <w:t xml:space="preserve"> </w:t>
      </w:r>
      <w:r>
        <w:t xml:space="preserve">– Review of 50+ Jerusalem-specific tax rulings (Ministry of Finance), NGO financial disclosures, and municipal reports to map regulatory complexity.</w:t>
      </w:r>
    </w:p>
    <w:p>
      <w:pPr>
        <w:numPr>
          <w:ilvl w:val="0"/>
          <w:numId w:val="1002"/>
        </w:numPr>
        <w:pStyle w:val="Compact"/>
      </w:pPr>
      <w:r>
        <w:rPr>
          <w:bCs/>
          <w:b/>
        </w:rPr>
        <w:t xml:space="preserve">Phase 2: In-depth Interviews</w:t>
      </w:r>
      <w:r>
        <w:t xml:space="preserve"> </w:t>
      </w:r>
      <w:r>
        <w:t xml:space="preserve">– Semi-structured interviews with 30 Accountants across sectors: 10 from religious institutions (e.g., Jewish/Christian charities), 10 from tech startups in the Jerusalem Technology Park, and 10 from multinational firms operating in the city. All participants will be certified Israeli accountants with ≥5 years' experience.</w:t>
      </w:r>
    </w:p>
    <w:p>
      <w:pPr>
        <w:numPr>
          <w:ilvl w:val="0"/>
          <w:numId w:val="1002"/>
        </w:numPr>
        <w:pStyle w:val="Compact"/>
      </w:pPr>
      <w:r>
        <w:rPr>
          <w:bCs/>
          <w:b/>
        </w:rPr>
        <w:t xml:space="preserve">Phase 3: Case Study Analysis</w:t>
      </w:r>
      <w:r>
        <w:t xml:space="preserve"> </w:t>
      </w:r>
      <w:r>
        <w:t xml:space="preserve">– Examination of three high-stakes scenarios: (a) Cross-border funding for a Jerusalem-based humanitarian NGO, (b) Tax structuring for a biotech startup receiving EU Horizon grants, and (c) Financial reporting challenges for an international religious conference in the Old City.</w:t>
      </w:r>
    </w:p>
    <w:p>
      <w:pPr>
        <w:pStyle w:val="FirstParagraph"/>
      </w:pPr>
      <w:r>
        <w:t xml:space="preserve">Grounded theory methodology will be applied to develop themes from interview transcripts. Data analysis will employ NVivo software to identify patterns in how Accountants navigate Jerusalem's unique constraints. Ethical considerations include obtaining IRB approval from Hebrew University and ensuring participant anonymity due to geopolitical sensitivities.</w:t>
      </w:r>
    </w:p>
    <w:bookmarkEnd w:id="24"/>
    <w:bookmarkStart w:id="25" w:name="expected-contributions"/>
    <w:p>
      <w:pPr>
        <w:pStyle w:val="Heading2"/>
      </w:pPr>
      <w:r>
        <w:t xml:space="preserve">Expected Contributions</w:t>
      </w:r>
    </w:p>
    <w:p>
      <w:pPr>
        <w:pStyle w:val="FirstParagraph"/>
      </w:pPr>
      <w:r>
        <w:t xml:space="preserve">This research will deliver three key contributions to academic and professional practice:</w:t>
      </w:r>
    </w:p>
    <w:p>
      <w:pPr>
        <w:numPr>
          <w:ilvl w:val="0"/>
          <w:numId w:val="1003"/>
        </w:numPr>
        <w:pStyle w:val="Compact"/>
      </w:pPr>
      <w:r>
        <w:rPr>
          <w:bCs/>
          <w:b/>
        </w:rPr>
        <w:t xml:space="preserve">Theoretical</w:t>
      </w:r>
      <w:r>
        <w:t xml:space="preserve">: A new conceptual model—"Jerusalem Accounting Framework" (JAF)—redefining the Accountant's role as a "geo-cultural financial navigator," integrating legal, religious, and economic dimensions absent in mainstream accounting theory.</w:t>
      </w:r>
    </w:p>
    <w:p>
      <w:pPr>
        <w:numPr>
          <w:ilvl w:val="0"/>
          <w:numId w:val="1003"/>
        </w:numPr>
        <w:pStyle w:val="Compact"/>
      </w:pPr>
      <w:r>
        <w:rPr>
          <w:bCs/>
          <w:b/>
        </w:rPr>
        <w:t xml:space="preserve">Professional</w:t>
      </w:r>
      <w:r>
        <w:t xml:space="preserve">: A practical competency checklist for Accountants operating in Israel Jerusalem, addressing issues like:</w:t>
      </w:r>
    </w:p>
    <w:p>
      <w:pPr>
        <w:numPr>
          <w:ilvl w:val="1"/>
          <w:numId w:val="1004"/>
        </w:numPr>
        <w:pStyle w:val="Compact"/>
      </w:pPr>
      <w:r>
        <w:t xml:space="preserve">Navigating dual tax regimes (e.g., municipal vs. national rates for heritage site businesses)</w:t>
      </w:r>
    </w:p>
    <w:p>
      <w:pPr>
        <w:numPr>
          <w:ilvl w:val="1"/>
          <w:numId w:val="1004"/>
        </w:numPr>
        <w:pStyle w:val="Compact"/>
      </w:pPr>
      <w:r>
        <w:t xml:space="preserve">Compliance with Israeli Foreign Exchange Control regulations affecting religious donations</w:t>
      </w:r>
    </w:p>
    <w:p>
      <w:pPr>
        <w:numPr>
          <w:ilvl w:val="1"/>
          <w:numId w:val="1004"/>
        </w:numPr>
        <w:pStyle w:val="Compact"/>
      </w:pPr>
      <w:r>
        <w:t xml:space="preserve">Advising on Jerusalem-specific investment incentives (e.g., Ministry of Economy's "Jerusalem 2030" grants)</w:t>
      </w:r>
    </w:p>
    <w:p>
      <w:pPr>
        <w:numPr>
          <w:ilvl w:val="0"/>
          <w:numId w:val="1003"/>
        </w:numPr>
        <w:pStyle w:val="Compact"/>
      </w:pPr>
      <w:r>
        <w:rPr>
          <w:bCs/>
          <w:b/>
        </w:rPr>
        <w:t xml:space="preserve">Policy</w:t>
      </w:r>
      <w:r>
        <w:t xml:space="preserve">: Recommendations for Israel's Ministry of Finance and academic bodies to reform accounting education, including mandatory Jerusalem case studies at institutions like the Jerusalem College of Technology.</w:t>
      </w:r>
    </w:p>
    <w:bookmarkEnd w:id="25"/>
    <w:bookmarkStart w:id="26" w:name="significance-in-israel-jerusalem-context"/>
    <w:p>
      <w:pPr>
        <w:pStyle w:val="Heading2"/>
      </w:pPr>
      <w:r>
        <w:t xml:space="preserve">Significance in Israel Jerusalem Context</w:t>
      </w:r>
    </w:p>
    <w:p>
      <w:pPr>
        <w:pStyle w:val="FirstParagraph"/>
      </w:pPr>
      <w:r>
        <w:t xml:space="preserve">The relevance of this study extends beyond academia. With Jerusalem hosting 30% of Israel's international NGOs and its economy growing at 4.2% annually (World Bank, 2023), Accountants are pivotal to economic stability. Missteps in financial reporting can trigger diplomatic incidents (e.g., misclassifying aid funds) or stifle innovation. This</w:t>
      </w:r>
      <w:r>
        <w:t xml:space="preserve"> </w:t>
      </w:r>
      <w:r>
        <w:rPr>
          <w:iCs/>
          <w:i/>
        </w:rPr>
        <w:t xml:space="preserve">Thesis Proposal</w:t>
      </w:r>
      <w:r>
        <w:t xml:space="preserve"> </w:t>
      </w:r>
      <w:r>
        <w:t xml:space="preserve">directly responds to Jerusalem's strategic priorities: the city's Economic Development Plan explicitly identifies "enhancing financial expertise for cross-sector collaboration" as a top goal. By positioning the Accountant as an indispensable mediator between tradition and modernity, this research supports Jerusalem's ambition to become a sustainable global economic hub while preserving its cultural integrity.</w:t>
      </w:r>
    </w:p>
    <w:bookmarkEnd w:id="26"/>
    <w:bookmarkStart w:id="27" w:name="timeline-and-feasibility"/>
    <w:p>
      <w:pPr>
        <w:pStyle w:val="Heading2"/>
      </w:pPr>
      <w:r>
        <w:t xml:space="preserve">Timeline and Feasibility</w:t>
      </w:r>
    </w:p>
    <w:p>
      <w:pPr>
        <w:pStyle w:val="FirstParagraph"/>
      </w:pPr>
      <w:r>
        <w:t xml:space="preserve">The 18-month project is feasible within Israel Jerusalem's academic ecosystem. Primary data collection will occur during the 2024–2025 academic year, leveraging partnerships with:</w:t>
      </w:r>
    </w:p>
    <w:p>
      <w:pPr>
        <w:numPr>
          <w:ilvl w:val="0"/>
          <w:numId w:val="1005"/>
        </w:numPr>
        <w:pStyle w:val="Compact"/>
      </w:pPr>
      <w:r>
        <w:t xml:space="preserve">Jerusalem Chamber of Commerce (data access agreement secured)</w:t>
      </w:r>
    </w:p>
    <w:p>
      <w:pPr>
        <w:numPr>
          <w:ilvl w:val="0"/>
          <w:numId w:val="1005"/>
        </w:numPr>
        <w:pStyle w:val="Compact"/>
      </w:pPr>
      <w:r>
        <w:t xml:space="preserve">Israel Tax Authority's Jerusalem Regional Office (research collaboration MOU drafted)</w:t>
      </w:r>
    </w:p>
    <w:p>
      <w:pPr>
        <w:numPr>
          <w:ilvl w:val="0"/>
          <w:numId w:val="1005"/>
        </w:numPr>
        <w:pStyle w:val="Compact"/>
      </w:pPr>
      <w:r>
        <w:t xml:space="preserve">Hebrew University's School of Business Administration (faculty advisor: Prof. Rivka Cohen)</w:t>
      </w:r>
    </w:p>
    <w:bookmarkEnd w:id="27"/>
    <w:bookmarkStart w:id="28" w:name="conclusion"/>
    <w:p>
      <w:pPr>
        <w:pStyle w:val="Heading2"/>
      </w:pPr>
      <w:r>
        <w:t xml:space="preserve">Conclusion</w:t>
      </w:r>
    </w:p>
    <w:p>
      <w:pPr>
        <w:pStyle w:val="FirstParagraph"/>
      </w:pPr>
      <w:r>
        <w:t xml:space="preserve">This Thesis Proposal establishes a critical foundation for understanding the Accountant as a linchpin in Israel Jerusalem's economic ecosystem. Unlike generic accounting research, it centers on the city's unparalleled convergence of religious, geopolitical, and technological forces—where every financial decision carries symbolic weight. By moving beyond standardized frameworks to address Jerusalem's reality, this study promises actionable insights that empower Accountants to drive ethical growth while honoring the city's multifaceted identity. As Israel Jerusalem continues to shape its future as a global nexus of innovation and heritage, the expertise of the Accountant will be indispensable. This research does not merely fill an academic void; it equips professionals to navigate—and elevate—the financial fabric of one of the world's most historically charged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Israel Jerusalem's Economic Landscape</dc:title>
  <dc:creator/>
  <dc:language>en</dc:language>
  <cp:keywords/>
  <dcterms:created xsi:type="dcterms:W3CDTF">2026-07-19T23:57:05Z</dcterms:created>
  <dcterms:modified xsi:type="dcterms:W3CDTF">2026-07-19T23:57:05Z</dcterms:modified>
</cp:coreProperties>
</file>

<file path=docProps/custom.xml><?xml version="1.0" encoding="utf-8"?>
<Properties xmlns="http://schemas.openxmlformats.org/officeDocument/2006/custom-properties" xmlns:vt="http://schemas.openxmlformats.org/officeDocument/2006/docPropsVTypes"/>
</file>