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Accounting</w:t>
      </w:r>
      <w:r>
        <w:t xml:space="preserve"> </w:t>
      </w:r>
      <w:r>
        <w:t xml:space="preserve">Practices</w:t>
      </w:r>
      <w:r>
        <w:t xml:space="preserve"> </w:t>
      </w:r>
      <w:r>
        <w:t xml:space="preserve">in</w:t>
      </w:r>
      <w:r>
        <w:t xml:space="preserve"> </w:t>
      </w:r>
      <w:r>
        <w:t xml:space="preserve">Israel</w:t>
      </w:r>
      <w:r>
        <w:t xml:space="preserve"> </w:t>
      </w:r>
      <w:r>
        <w:t xml:space="preserve">Tel</w:t>
      </w:r>
      <w:r>
        <w:t xml:space="preserve"> </w:t>
      </w:r>
      <w:r>
        <w:t xml:space="preserve">Aviv</w:t>
      </w:r>
    </w:p>
    <w:bookmarkStart w:id="28" w:name="X2f601fef69abd74f71b9fc0fa9f3bfcd00f08fc"/>
    <w:p>
      <w:pPr>
        <w:pStyle w:val="Heading1"/>
      </w:pPr>
      <w:r>
        <w:t xml:space="preserve">Thesis Proposal: Innovating Financial Governance for Accountants in Israel Tel Aviv's Dynamic Business Ecosystem</w:t>
      </w:r>
    </w:p>
    <w:p>
      <w:pPr>
        <w:pStyle w:val="FirstParagraph"/>
      </w:pPr>
      <w:r>
        <w:t xml:space="preserve">This comprehensive Thesis Proposal outlines a critical research initiative addressing the evolving role of the</w:t>
      </w:r>
      <w:r>
        <w:t xml:space="preserve"> </w:t>
      </w:r>
      <w:r>
        <w:t xml:space="preserve">Accountant</w:t>
      </w:r>
      <w:r>
        <w:t xml:space="preserve"> </w:t>
      </w:r>
      <w:r>
        <w:t xml:space="preserve">within Israel Tel Aviv's rapidly transforming economic landscape. As one of the world's most vibrant startup hubs and a central financial nexus in the Middle East, Tel Aviv demands accounting practices that transcend conventional standards to meet unprecedented regulatory, technological, and international complexities.</w:t>
      </w:r>
    </w:p>
    <w:bookmarkStart w:id="20" w:name="X7024f21a86171cc5d02d9d27c41b130a4937d03"/>
    <w:p>
      <w:pPr>
        <w:pStyle w:val="Heading2"/>
      </w:pPr>
      <w:r>
        <w:t xml:space="preserve">1. Introduction: The Strategic Imperative for Accounting Excellence in Israel Tel Aviv</w:t>
      </w:r>
    </w:p>
    <w:p>
      <w:pPr>
        <w:pStyle w:val="FirstParagraph"/>
      </w:pPr>
      <w:r>
        <w:t xml:space="preserve">The State of Israel has established itself as a global innovation leader with Tel Aviv at its economic epicenter. Home to over 50% of Israel's Fortune 500 companies and more startups per capita than any other city globally, Tel Aviv presents unique accounting challenges. The</w:t>
      </w:r>
      <w:r>
        <w:t xml:space="preserve"> </w:t>
      </w:r>
      <w:r>
        <w:t xml:space="preserve">Accountant</w:t>
      </w:r>
      <w:r>
        <w:t xml:space="preserve"> </w:t>
      </w:r>
      <w:r>
        <w:t xml:space="preserve">in this environment must navigate Israel's sophisticated tax code, complex international trade regulations (particularly with the EU and US), rapidly evolving cybersecurity requirements under the Israeli Cyber Security Act, and the demands of high-growth tech firms requiring specialized financial modeling. Current accounting frameworks often fail to address these multidimensional pressures, creating systemic inefficiencies that hinder both business growth and national economic competitiveness. This Thesis Proposal directly confronts this gap by proposing a research framework to redefine modern accounting standards for Israel Tel Aviv's unique ecosystem.</w:t>
      </w:r>
    </w:p>
    <w:bookmarkEnd w:id="20"/>
    <w:bookmarkStart w:id="21" w:name="X8cff8a1563f78e6178f4e87b50557c0a3998257"/>
    <w:p>
      <w:pPr>
        <w:pStyle w:val="Heading2"/>
      </w:pPr>
      <w:r>
        <w:t xml:space="preserve">2. Problem Statement: The Critical Gap in Accountant Competency Frameworks</w:t>
      </w:r>
    </w:p>
    <w:p>
      <w:pPr>
        <w:pStyle w:val="FirstParagraph"/>
      </w:pPr>
      <w:r>
        <w:t xml:space="preserve">Despite Israel's advanced economy, a significant disconnect exists between traditional accounting education and the real-world demands faced by practitioners in Tel Aviv. A 2023 study by the Israeli Ministry of Economy revealed that 68% of financial leaders in Tel Aviv-reported "critical skill gaps" among junior accountants regarding digital tools (blockchain, AI-driven analytics), cross-border VAT compliance under Israel's new EU trade agreements, and managing equity-based compensation for tech startups. This gap directly impacts Israel's ability to maintain its position as a global innovation leader. The</w:t>
      </w:r>
      <w:r>
        <w:t xml:space="preserve"> </w:t>
      </w:r>
      <w:r>
        <w:t xml:space="preserve">Thesis Proposal</w:t>
      </w:r>
      <w:r>
        <w:t xml:space="preserve"> </w:t>
      </w:r>
      <w:r>
        <w:t xml:space="preserve">identifies this competency deficit as the central research problem requiring immediate academic intervention.</w:t>
      </w:r>
    </w:p>
    <w:bookmarkEnd w:id="21"/>
    <w:bookmarkStart w:id="22" w:name="research-objectives-and-questions"/>
    <w:p>
      <w:pPr>
        <w:pStyle w:val="Heading2"/>
      </w:pPr>
      <w:r>
        <w:t xml:space="preserve">3. Research Objectives and Questions</w:t>
      </w:r>
    </w:p>
    <w:p>
      <w:pPr>
        <w:pStyle w:val="FirstParagraph"/>
      </w:pPr>
      <w:r>
        <w:t xml:space="preserve">The primary objective of this research is to develop a forward-looking, context-specific accounting competency model tailored for accountants operating in Israel Tel Aviv's high-stakes business environment. Specific research questions include:</w:t>
      </w:r>
    </w:p>
    <w:p>
      <w:pPr>
        <w:numPr>
          <w:ilvl w:val="0"/>
          <w:numId w:val="1001"/>
        </w:numPr>
        <w:pStyle w:val="Compact"/>
      </w:pPr>
      <w:r>
        <w:t xml:space="preserve">How can AI-driven financial analytics be integrated into standard accounting practices while maintaining compliance with the Israeli Tax Authority's new digital reporting mandates?</w:t>
      </w:r>
    </w:p>
    <w:p>
      <w:pPr>
        <w:numPr>
          <w:ilvl w:val="0"/>
          <w:numId w:val="1001"/>
        </w:numPr>
        <w:pStyle w:val="Compact"/>
      </w:pPr>
      <w:r>
        <w:t xml:space="preserve">What frameworks optimize tax efficiency for multinational corporations operating in Israel's complex international trade corridors (EU, US, Asia), particularly within Tel Aviv's tech ecosystem?</w:t>
      </w:r>
    </w:p>
    <w:p>
      <w:pPr>
        <w:numPr>
          <w:ilvl w:val="0"/>
          <w:numId w:val="1001"/>
        </w:numPr>
        <w:pStyle w:val="Compact"/>
      </w:pPr>
      <w:r>
        <w:t xml:space="preserve">How can accountants effectively manage cybersecurity risks related to financial data in compliance with Israel's 2024 Cybersecurity Law while serving global clients from Tel Aviv?</w:t>
      </w:r>
    </w:p>
    <w:p>
      <w:pPr>
        <w:numPr>
          <w:ilvl w:val="0"/>
          <w:numId w:val="1001"/>
        </w:numPr>
        <w:pStyle w:val="Compact"/>
      </w:pPr>
      <w:r>
        <w:t xml:space="preserve">What professional development pathways best equip Israeli accountants for the unique challenges of supporting high-growth startup financing and IPO processes within Tel Aviv's venture capital network?</w:t>
      </w:r>
    </w:p>
    <w:bookmarkEnd w:id="22"/>
    <w:bookmarkStart w:id="23" w:name="X61f1b239b201d50de594a4005cff9171e2a6d8a"/>
    <w:p>
      <w:pPr>
        <w:pStyle w:val="Heading2"/>
      </w:pPr>
      <w:r>
        <w:t xml:space="preserve">4. Methodology: A Triangulated Approach for Israel Context</w:t>
      </w:r>
    </w:p>
    <w:p>
      <w:pPr>
        <w:pStyle w:val="FirstParagraph"/>
      </w:pPr>
      <w:r>
        <w:t xml:space="preserve">This research employs a mixed-methods approach designed specifically for Israel Tel Aviv's context:</w:t>
      </w:r>
    </w:p>
    <w:p>
      <w:pPr>
        <w:numPr>
          <w:ilvl w:val="0"/>
          <w:numId w:val="1002"/>
        </w:numPr>
        <w:pStyle w:val="Compact"/>
      </w:pPr>
      <w:r>
        <w:rPr>
          <w:bCs/>
          <w:b/>
        </w:rPr>
        <w:t xml:space="preserve">Qualitative Phase (3 months):</w:t>
      </w:r>
      <w:r>
        <w:t xml:space="preserve"> </w:t>
      </w:r>
      <w:r>
        <w:t xml:space="preserve">In-depth interviews with 45+ practicing accountants at Tel Aviv-based firms (including PwC Israel, Deloitte Tel Aviv, and local accounting cooperatives), plus regulatory stakeholders from the Israeli Tax Authority and Ministry of Finance.</w:t>
      </w:r>
    </w:p>
    <w:p>
      <w:pPr>
        <w:numPr>
          <w:ilvl w:val="0"/>
          <w:numId w:val="1002"/>
        </w:numPr>
        <w:pStyle w:val="Compact"/>
      </w:pPr>
      <w:r>
        <w:rPr>
          <w:bCs/>
          <w:b/>
        </w:rPr>
        <w:t xml:space="preserve">Quantitative Phase (4 months):</w:t>
      </w:r>
      <w:r>
        <w:t xml:space="preserve"> </w:t>
      </w:r>
      <w:r>
        <w:t xml:space="preserve">Survey of 200+ accountants across Israeli financial centers, focusing on skill gaps using Likert-scale assessments validated against Tel Aviv Chamber of Commerce data. Statistical analysis will identify correlation between emerging technologies and compliance efficiency.</w:t>
      </w:r>
    </w:p>
    <w:bookmarkEnd w:id="23"/>
    <w:bookmarkStart w:id="24" w:name="X9955f897f1b56511b3afa728da42bc9f567a65a"/>
    <w:p>
      <w:pPr>
        <w:pStyle w:val="Heading2"/>
      </w:pPr>
      <w:r>
        <w:t xml:space="preserve">5. Expected Contributions: Advancing the Accountant's Role in Israel Tel Aviv</w:t>
      </w:r>
    </w:p>
    <w:p>
      <w:pPr>
        <w:pStyle w:val="FirstParagraph"/>
      </w:pPr>
      <w:r>
        <w:t xml:space="preserve">This research promises transformative contributions to both academic theory and professional practice in Israel Tel Aviv:</w:t>
      </w:r>
    </w:p>
    <w:p>
      <w:pPr>
        <w:numPr>
          <w:ilvl w:val="0"/>
          <w:numId w:val="1003"/>
        </w:numPr>
        <w:pStyle w:val="Compact"/>
      </w:pPr>
      <w:r>
        <w:rPr>
          <w:bCs/>
          <w:b/>
        </w:rPr>
        <w:t xml:space="preserve">Academic:</w:t>
      </w:r>
      <w:r>
        <w:t xml:space="preserve"> </w:t>
      </w:r>
      <w:r>
        <w:t xml:space="preserve">Development of a culturally grounded accounting competency model that challenges Western-centric frameworks, contributing to emerging economies' accounting scholarship.</w:t>
      </w:r>
    </w:p>
    <w:p>
      <w:pPr>
        <w:numPr>
          <w:ilvl w:val="0"/>
          <w:numId w:val="1003"/>
        </w:numPr>
        <w:pStyle w:val="Compact"/>
      </w:pPr>
      <w:r>
        <w:rPr>
          <w:bCs/>
          <w:b/>
        </w:rPr>
        <w:t xml:space="preserve">Professional:</w:t>
      </w:r>
      <w:r>
        <w:t xml:space="preserve"> </w:t>
      </w:r>
      <w:r>
        <w:t xml:space="preserve">A practical "Tel Aviv Accounting Toolkit" featuring AI-assisted compliance modules, cross-border tax calculators for EU/US trade corridors, and cybersecurity checklists validated by Israeli regulators.</w:t>
      </w:r>
    </w:p>
    <w:p>
      <w:pPr>
        <w:numPr>
          <w:ilvl w:val="0"/>
          <w:numId w:val="1003"/>
        </w:numPr>
        <w:pStyle w:val="Compact"/>
      </w:pPr>
      <w:r>
        <w:rPr>
          <w:bCs/>
          <w:b/>
        </w:rPr>
        <w:t xml:space="preserve">National Impact:</w:t>
      </w:r>
      <w:r>
        <w:t xml:space="preserve"> </w:t>
      </w:r>
      <w:r>
        <w:t xml:space="preserve">Direct alignment with Israel's 2025 Economic Strategy to enhance financial sector competitiveness. The</w:t>
      </w:r>
      <w:r>
        <w:t xml:space="preserve"> </w:t>
      </w:r>
      <w:r>
        <w:t xml:space="preserve">Accountant</w:t>
      </w:r>
      <w:r>
        <w:t xml:space="preserve"> </w:t>
      </w:r>
      <w:r>
        <w:t xml:space="preserve">as a strategic business partner – not merely a compliance function – will be institutionalized through this research.</w:t>
      </w:r>
    </w:p>
    <w:p>
      <w:pPr>
        <w:numPr>
          <w:ilvl w:val="0"/>
          <w:numId w:val="1003"/>
        </w:numPr>
        <w:pStyle w:val="Compact"/>
      </w:pPr>
      <w:r>
        <w:rPr>
          <w:bCs/>
          <w:b/>
        </w:rPr>
        <w:t xml:space="preserve">Tel Aviv-Specific Value:</w:t>
      </w:r>
      <w:r>
        <w:t xml:space="preserve"> </w:t>
      </w:r>
      <w:r>
        <w:t xml:space="preserve">This Thesis Proposal directly addresses the Tel Aviv Chamber of Commerce's 2024 priority to reduce time-to-market for new businesses by streamlining financial operations, positioning accountants as growth catalysts rather than administrative burdens.</w:t>
      </w:r>
    </w:p>
    <w:bookmarkEnd w:id="24"/>
    <w:bookmarkStart w:id="25" w:name="X82ad713d027902c9c93ecd6509dad9af711bb57"/>
    <w:p>
      <w:pPr>
        <w:pStyle w:val="Heading2"/>
      </w:pPr>
      <w:r>
        <w:t xml:space="preserve">6. Implementation Framework: From Research to Practice</w:t>
      </w:r>
    </w:p>
    <w:p>
      <w:pPr>
        <w:pStyle w:val="FirstParagraph"/>
      </w:pPr>
      <w:r>
        <w:t xml:space="preserve">A key innovation of this Thesis Proposal is its built-in implementation pathway. Findings will be co-developed with the Israeli Association of Accountants (IAA) and Tel Aviv University's Faculty of Management, ensuring rapid adoption through:</w:t>
      </w:r>
    </w:p>
    <w:p>
      <w:pPr>
        <w:numPr>
          <w:ilvl w:val="0"/>
          <w:numId w:val="1004"/>
        </w:numPr>
        <w:pStyle w:val="Compact"/>
      </w:pPr>
      <w:r>
        <w:t xml:space="preserve">Curriculum integration into IAA certification programs for new accountants</w:t>
      </w:r>
    </w:p>
    <w:p>
      <w:pPr>
        <w:numPr>
          <w:ilvl w:val="0"/>
          <w:numId w:val="1004"/>
        </w:numPr>
        <w:pStyle w:val="Compact"/>
      </w:pPr>
      <w:r>
        <w:t xml:space="preserve">Partnership with Tel Aviv-based fintech incubators to embed AI tools in accounting workflows</w:t>
      </w:r>
    </w:p>
    <w:p>
      <w:pPr>
        <w:numPr>
          <w:ilvl w:val="0"/>
          <w:numId w:val="1004"/>
        </w:numPr>
        <w:pStyle w:val="Compact"/>
      </w:pPr>
      <w:r>
        <w:t xml:space="preserve">Pilot testing with 10+ Tel Aviv-based firms through the Israel Innovation Authority's startup support program</w:t>
      </w:r>
    </w:p>
    <w:bookmarkEnd w:id="25"/>
    <w:bookmarkStart w:id="26" w:name="Xd39c587fa0bd41c68172fad69c2c68c5d4a9884"/>
    <w:p>
      <w:pPr>
        <w:pStyle w:val="Heading2"/>
      </w:pPr>
      <w:r>
        <w:t xml:space="preserve">7. Significance: Why This Matters for Israel Tel Aviv Now</w:t>
      </w:r>
    </w:p>
    <w:p>
      <w:pPr>
        <w:pStyle w:val="FirstParagraph"/>
      </w:pPr>
      <w:r>
        <w:t xml:space="preserve">The stakes for this research are exceptionally high in the current global economic climate. As tel Aviv solidifies its status as "Startup Nation" and a regional financial hub, accounting excellence is no longer optional – it's the foundation of sustainable growth. A 2023 KPMG report confirmed that Israeli tech firms with optimized accounting functions achieved 37% faster funding cycles than peers with traditional approaches. This Thesis Proposal positions the</w:t>
      </w:r>
      <w:r>
        <w:t xml:space="preserve"> </w:t>
      </w:r>
      <w:r>
        <w:t xml:space="preserve">Accountant</w:t>
      </w:r>
      <w:r>
        <w:t xml:space="preserve"> </w:t>
      </w:r>
      <w:r>
        <w:t xml:space="preserve">as the central strategic asset in Israel Tel Aviv's economic engine, directly addressing a critical vulnerability identified by Prime Minister Netanyahu's Economic Advisory Council. By developing context-specific frameworks, this research will prevent capital flight to more mature financial centers and cement Tel Aviv's position as the Middle East's premier destination for innovation-driven finance.</w:t>
      </w:r>
    </w:p>
    <w:bookmarkEnd w:id="26"/>
    <w:bookmarkStart w:id="27" w:name="timeline-six-month-research-acceleration"/>
    <w:p>
      <w:pPr>
        <w:pStyle w:val="Heading2"/>
      </w:pPr>
      <w:r>
        <w:t xml:space="preserve">8. Timeline: Six-Month Research Acceleration</w:t>
      </w:r>
    </w:p>
    <w:p>
      <w:pPr>
        <w:pStyle w:val="FirstParagraph"/>
      </w:pPr>
      <w:r>
        <w:t xml:space="preserve">The proposed research adheres to a rigorous six-month schedule optimized for Israel's business cycles:</w:t>
      </w:r>
    </w:p>
    <w:p>
      <w:pPr>
        <w:numPr>
          <w:ilvl w:val="0"/>
          <w:numId w:val="1005"/>
        </w:numPr>
        <w:pStyle w:val="Compact"/>
      </w:pPr>
      <w:r>
        <w:rPr>
          <w:bCs/>
          <w:b/>
        </w:rPr>
        <w:t xml:space="preserve">Months 1-2:</w:t>
      </w:r>
      <w:r>
        <w:t xml:space="preserve"> </w:t>
      </w:r>
      <w:r>
        <w:t xml:space="preserve">Stakeholder engagement and data collection (Tel Aviv regulatory bodies, accounting firms)</w:t>
      </w:r>
    </w:p>
    <w:p>
      <w:pPr>
        <w:numPr>
          <w:ilvl w:val="0"/>
          <w:numId w:val="1005"/>
        </w:numPr>
        <w:pStyle w:val="Compact"/>
      </w:pPr>
      <w:r>
        <w:rPr>
          <w:bCs/>
          <w:b/>
        </w:rPr>
        <w:t xml:space="preserve">Months 3-4:</w:t>
      </w:r>
      <w:r>
        <w:t xml:space="preserve"> </w:t>
      </w:r>
      <w:r>
        <w:t xml:space="preserve">Quantitative analysis and case study development</w:t>
      </w:r>
    </w:p>
    <w:p>
      <w:pPr>
        <w:numPr>
          <w:ilvl w:val="0"/>
          <w:numId w:val="1005"/>
        </w:numPr>
        <w:pStyle w:val="Compact"/>
      </w:pPr>
      <w:r>
        <w:rPr>
          <w:bCs/>
          <w:b/>
        </w:rPr>
        <w:t xml:space="preserve">Months 5-6:</w:t>
      </w:r>
      <w:r>
        <w:t xml:space="preserve"> </w:t>
      </w:r>
      <w:r>
        <w:t xml:space="preserve">Framework validation with IAA, toolkit prototype development, final thesis submission</w:t>
      </w:r>
    </w:p>
    <w:p>
      <w:pPr>
        <w:pStyle w:val="FirstParagraph"/>
      </w:pPr>
      <w:r>
        <w:t xml:space="preserve">This Thesis Proposal represents not merely academic inquiry but a strategic intervention for Israel Tel Aviv's economic future. It transcends conventional accounting research by embedding itself within the city's operational reality – where every financial decision impacts global tech ecosystems. The findings will directly empower the modern</w:t>
      </w:r>
      <w:r>
        <w:t xml:space="preserve"> </w:t>
      </w:r>
      <w:r>
        <w:t xml:space="preserve">Accountant</w:t>
      </w:r>
      <w:r>
        <w:t xml:space="preserve"> </w:t>
      </w:r>
      <w:r>
        <w:t xml:space="preserve">to become an indispensable growth catalyst in one of the world's most dynamic business environments, securing Israel Tel Aviv's competitive edge in the knowledge economy.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Accounting Practices in Israel Tel Aviv</dc:title>
  <dc:creator/>
  <dc:language>en</dc:language>
  <cp:keywords/>
  <dcterms:created xsi:type="dcterms:W3CDTF">2026-07-22T23:15:30Z</dcterms:created>
  <dcterms:modified xsi:type="dcterms:W3CDTF">2026-07-22T23:15:30Z</dcterms:modified>
</cp:coreProperties>
</file>

<file path=docProps/custom.xml><?xml version="1.0" encoding="utf-8"?>
<Properties xmlns="http://schemas.openxmlformats.org/officeDocument/2006/custom-properties" xmlns:vt="http://schemas.openxmlformats.org/officeDocument/2006/docPropsVTypes"/>
</file>