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Milan's</w:t>
      </w:r>
      <w:r>
        <w:t xml:space="preserve"> </w:t>
      </w:r>
      <w:r>
        <w:t xml:space="preserve">Dynamic</w:t>
      </w:r>
      <w:r>
        <w:t xml:space="preserve"> </w:t>
      </w:r>
      <w:r>
        <w:t xml:space="preserve">Financial</w:t>
      </w:r>
      <w:r>
        <w:t xml:space="preserve"> </w:t>
      </w:r>
      <w:r>
        <w:t xml:space="preserve">Landscape</w:t>
      </w:r>
    </w:p>
    <w:bookmarkStart w:id="25" w:name="X7372e55e668bb428c8350d7a197607c4f117914"/>
    <w:p>
      <w:pPr>
        <w:pStyle w:val="Heading1"/>
      </w:pPr>
      <w:r>
        <w:t xml:space="preserve">Thesis Proposal: Navigating Regulatory Complexity and Digital Transformation for the Accountant Profession in Italy Milan</w:t>
      </w:r>
    </w:p>
    <w:bookmarkStart w:id="20" w:name="abstract-approx.-200-words"/>
    <w:p>
      <w:pPr>
        <w:pStyle w:val="Heading2"/>
      </w:pPr>
      <w:r>
        <w:t xml:space="preserve">Abstract (Approx. 200 words)</w:t>
      </w:r>
    </w:p>
    <w:p>
      <w:pPr>
        <w:pStyle w:val="FirstParagraph"/>
      </w:pPr>
      <w:r>
        <w:t xml:space="preserve">This Thesis Proposal outlines a critical investigation into the contemporary challenges, opportunities, and strategic imperatives facing the Accountant profession within Italy's premier financial hub: Milan. As the economic engine of Northern Italy and a major European financial center hosting headquarters for multinational corporations, Italian stock exchanges (Borsa Italiana), and numerous international banks, Milan presents a unique ecosystem where accounting practices are under intense pressure from evolving EU regulations (e.g., CSRD, DAC7), digital disruption (AI, blockchain), and the specific demands of Italy's complex tax code. This research proposes to analyze how the role of the Accountant in Milan is transforming beyond traditional bookkeeping into strategic advisory and risk management functions. The study will employ a mixed-methods approach, combining quantitative analysis of regulatory compliance costs across Milan-based firms with qualitative interviews involving leading Accountants, firm leadership, and regulators (e.g., Consob, Italian Accounting Standards Board). The findings aim to provide actionable insights for Accountant education curricula in Lombardy universities (e.g., Bocconi, Università Cattolica), professional bodies (e.g., Ordine dei Dottori Commercialisti e degli Esperti Contabili di Milano), and firms seeking competitive advantage through enhanced accounting expertise. This Thesis Proposal directly addresses the urgent need to understand how the Accountant can thrive as a pivotal strategic asset within Italy Milan's sophisticated business environment.</w:t>
      </w:r>
    </w:p>
    <w:bookmarkEnd w:id="20"/>
    <w:bookmarkStart w:id="21" w:name="Xcf982053dabdfd6244b0ec339507d28d65c4f03"/>
    <w:p>
      <w:pPr>
        <w:pStyle w:val="Heading2"/>
      </w:pPr>
      <w:r>
        <w:t xml:space="preserve">1. Introduction: The Strategic Imperative for the Accountant in Italy Milan (Approx. 250 words)</w:t>
      </w:r>
    </w:p>
    <w:p>
      <w:pPr>
        <w:pStyle w:val="FirstParagraph"/>
      </w:pPr>
      <w:r>
        <w:t xml:space="preserve">Milan, as the undisputed financial and commercial capital of Italy, is not merely a location but a dynamic crucible where national accounting standards converge with global best practices under intense regulatory scrutiny. The significance of this context cannot be overstated for any serious examination of the Accountant profession. Italy Milan's unique position – hosting over 50% of the country's listed companies, numerous European headquarters, and serving as a gateway for foreign investment into Southern Europe – creates an exceptionally demanding environment for the Accountant. This Thesis Proposal argues that the traditional understanding of an Accountant is rapidly becoming obsolete within this high-stakes setting. The modern Accountant in Italy Milan must navigate a labyrinth of overlapping Italian legal frameworks (e.g., Italian Accounting Act No. 120/2014, TUIR), EU directives (especially those concerning sustainability reporting and digital tax), and the relentless pace of technological innovation impacting audit, taxation, and financial control systems. The pressure to deliver not just accurate financial statements but also actionable strategic insights for complex multinational entities operating from Milan is unprecedented. Furthermore, the recent surge in GDPR compliance demands, anti-money laundering regulations (AML), and heightened scrutiny on ESG disclosures have fundamentally altered the Accountant's daily responsibilities and required skillset. This research seeks to move beyond descriptive accounts of these changes; it will critically assess their impact on the profession's identity, competence requirements, career trajectories, and ultimately, its value proposition within Italy Milan's business ecosystem. Understanding this evolution is not optional for firms based in Milan; it is essential for sustained competitiveness and regulatory adherence.</w:t>
      </w:r>
    </w:p>
    <w:bookmarkEnd w:id="21"/>
    <w:bookmarkStart w:id="22" w:name="Xcf6762be0b05a9b618655c9195bd8049f8903a9"/>
    <w:p>
      <w:pPr>
        <w:pStyle w:val="Heading2"/>
      </w:pPr>
      <w:r>
        <w:t xml:space="preserve">2. Problem Statement: The Gap in Understanding the Accountant's Strategic Evolution (Approx. 150 words)</w:t>
      </w:r>
    </w:p>
    <w:p>
      <w:pPr>
        <w:pStyle w:val="FirstParagraph"/>
      </w:pPr>
      <w:r>
        <w:t xml:space="preserve">While extensive literature exists on accounting standards, regulation, or technology trends individually, a significant gap persists regarding the *integrated experience* of the Accountant operating within Milan's specific socio-economic and regulatory context. Current studies often focus on national averages or generic international trends, failing to capture the nuanced pressures faced by an Accountant in Italy Milan – a city where Italian legal intricacies meet European integration demands at a high velocity. There is limited empirical research exploring how these professionals *perceive* their evolving role, what specific competencies they deem most critical for future success (beyond technical accounting), and how Milan-based firms are adapting their hiring, training, and strategic utilization of Accountants. This lack of context-specific understanding hinders the development of effective professional development pathways, targeted educational programs at institutions serving Milan (like Bocconi University's School of Management), and evidence-based policy recommendations from bodies like the Ordine di Milano. The consequences include potential skill mismatches in a critical profession, suboptimal strategic decision-making by firms reliant on accounting insights, and an overall inefficiency in leveraging the Accountant's potential within Italy Milan's economy.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Proposal aims to achieve the following specific objectives:</w:t>
      </w:r>
    </w:p>
    <w:p>
      <w:pPr>
        <w:numPr>
          <w:ilvl w:val="0"/>
          <w:numId w:val="1001"/>
        </w:numPr>
        <w:pStyle w:val="Compact"/>
      </w:pPr>
      <w:r>
        <w:t xml:space="preserve">To identify and prioritize the most critical regulatory, technological, and business-driven challenges currently impacting Accountants in Milan.</w:t>
      </w:r>
    </w:p>
    <w:p>
      <w:pPr>
        <w:numPr>
          <w:ilvl w:val="0"/>
          <w:numId w:val="1001"/>
        </w:numPr>
        <w:pStyle w:val="Compact"/>
      </w:pPr>
      <w:r>
        <w:t xml:space="preserve">To map the evolving competencies (technical &amp; soft skills) required for Accountants to succeed strategically within Milan's leading firms (multinationals, financial institutions, large Italian corporations).</w:t>
      </w:r>
    </w:p>
    <w:p>
      <w:pPr>
        <w:numPr>
          <w:ilvl w:val="0"/>
          <w:numId w:val="1001"/>
        </w:numPr>
        <w:pStyle w:val="Compact"/>
      </w:pPr>
      <w:r>
        <w:t xml:space="preserve">To assess the alignment between current educational/training pathways (universities, professional bodies) and the identified competency gaps for Accountants operating in Italy Milan.</w:t>
      </w:r>
    </w:p>
    <w:p>
      <w:pPr>
        <w:pStyle w:val="FirstParagraph"/>
      </w:pPr>
      <w:r>
        <w:t xml:space="preserve">The methodology will utilize a sequential mixed-methods design. Phase 1 involves quantitative analysis of compliance cost data (where accessible) from a sample of Milan-based firms across sectors. Phase 2 employs semi-structured interviews with 30-40 key stakeholders: practicing Accountants (at various seniority levels), firm partners/HR managers, and representatives from the Ordine dei Dottori Commercialisti di Milano and Consob. Thematic analysis will be applied to the qualitative data to identify recurring patterns, tensions, and strategic implications for the profession in Italy Milan.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The findings of this Thesis Proposal are anticipated to yield significant contributions across multiple domains relevant to Italy Milan:</w:t>
      </w:r>
    </w:p>
    <w:p>
      <w:pPr>
        <w:numPr>
          <w:ilvl w:val="0"/>
          <w:numId w:val="1002"/>
        </w:numPr>
        <w:pStyle w:val="Compact"/>
      </w:pPr>
      <w:r>
        <w:rPr>
          <w:bCs/>
          <w:b/>
        </w:rPr>
        <w:t xml:space="preserve">For the Accountant Profession:</w:t>
      </w:r>
      <w:r>
        <w:t xml:space="preserve"> </w:t>
      </w:r>
      <w:r>
        <w:t xml:space="preserve">A clear, evidence-based roadmap of required competencies and evolving strategic responsibilities, empowering Accountants to proactively develop their skills within the Milan context.</w:t>
      </w:r>
    </w:p>
    <w:p>
      <w:pPr>
        <w:numPr>
          <w:ilvl w:val="0"/>
          <w:numId w:val="1002"/>
        </w:numPr>
        <w:pStyle w:val="Compact"/>
      </w:pPr>
      <w:r>
        <w:rPr>
          <w:bCs/>
          <w:b/>
        </w:rPr>
        <w:t xml:space="preserve">For Educational Institutions:</w:t>
      </w:r>
      <w:r>
        <w:t xml:space="preserve"> </w:t>
      </w:r>
      <w:r>
        <w:t xml:space="preserve">Direct input for updating curricula at leading Lombard universities (e.g., Bocconi, Cattolica) to better prepare graduates for the realities of working as an Accountant in Italy Milan's market.</w:t>
      </w:r>
    </w:p>
    <w:p>
      <w:pPr>
        <w:numPr>
          <w:ilvl w:val="0"/>
          <w:numId w:val="1002"/>
        </w:numPr>
        <w:pStyle w:val="Compact"/>
      </w:pPr>
      <w:r>
        <w:rPr>
          <w:bCs/>
          <w:b/>
        </w:rPr>
        <w:t xml:space="preserve">For Professional Bodies (Ordine di Milano):</w:t>
      </w:r>
      <w:r>
        <w:t xml:space="preserve"> </w:t>
      </w:r>
      <w:r>
        <w:t xml:space="preserve">Data to inform targeted continuing professional development (CPD) programs and advocacy efforts regarding regulatory burdens specific to Milan-based practitioners.</w:t>
      </w:r>
    </w:p>
    <w:p>
      <w:pPr>
        <w:numPr>
          <w:ilvl w:val="0"/>
          <w:numId w:val="1002"/>
        </w:numPr>
        <w:pStyle w:val="Compact"/>
      </w:pPr>
      <w:r>
        <w:rPr>
          <w:bCs/>
          <w:b/>
        </w:rPr>
        <w:t xml:space="preserve">For Businesses in Milan:</w:t>
      </w:r>
      <w:r>
        <w:t xml:space="preserve"> </w:t>
      </w:r>
      <w:r>
        <w:t xml:space="preserve">Insights into optimizing the strategic use of Accountants for risk management, compliance efficiency, and data-driven business intelligence within Italy's financial heartland.</w:t>
      </w:r>
    </w:p>
    <w:p>
      <w:pPr>
        <w:pStyle w:val="FirstParagraph"/>
      </w:pPr>
      <w:r>
        <w:t xml:space="preserve">Ultimately, this Thesis Proposal seeks to elevate the understanding of the Accountant's vital role beyond mere number-crunching to that of a indispensable strategic partner within Italy Milan's thriving economic landscape, ensuring the profession remains robust and relevant for future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Milan's Dynamic Financial Landscape</dc:title>
  <dc:creator/>
  <dc:language>en</dc:language>
  <cp:keywords/>
  <dcterms:created xsi:type="dcterms:W3CDTF">2026-07-22T15:32:28Z</dcterms:created>
  <dcterms:modified xsi:type="dcterms:W3CDTF">2026-07-22T15:32:28Z</dcterms:modified>
</cp:coreProperties>
</file>

<file path=docProps/custom.xml><?xml version="1.0" encoding="utf-8"?>
<Properties xmlns="http://schemas.openxmlformats.org/officeDocument/2006/custom-properties" xmlns:vt="http://schemas.openxmlformats.org/officeDocument/2006/docPropsVTypes"/>
</file>