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Accountants</w:t>
      </w:r>
      <w:r>
        <w:t xml:space="preserve"> </w:t>
      </w:r>
      <w:r>
        <w:t xml:space="preserve">in</w:t>
      </w:r>
      <w:r>
        <w:t xml:space="preserve"> </w:t>
      </w:r>
      <w:r>
        <w:t xml:space="preserve">Myanmar</w:t>
      </w:r>
      <w:r>
        <w:t xml:space="preserve"> </w:t>
      </w:r>
      <w:r>
        <w:t xml:space="preserve">Yangon</w:t>
      </w:r>
    </w:p>
    <w:bookmarkStart w:id="29" w:name="Xf63451b84ad4b129013d09558fb66b7ad33c208"/>
    <w:p>
      <w:pPr>
        <w:pStyle w:val="Heading1"/>
      </w:pPr>
      <w:r>
        <w:t xml:space="preserve">Thesis Proposal: Enhancing Professional Competencies of Accountants in Myanmar Yangon for Sustainable Economic Growth</w:t>
      </w:r>
    </w:p>
    <w:bookmarkStart w:id="20" w:name="abstract"/>
    <w:p>
      <w:pPr>
        <w:pStyle w:val="Heading2"/>
      </w:pPr>
      <w:r>
        <w:t xml:space="preserve">Abstract</w:t>
      </w:r>
    </w:p>
    <w:p>
      <w:pPr>
        <w:pStyle w:val="FirstParagraph"/>
      </w:pPr>
      <w:r>
        <w:t xml:space="preserve">This Thesis Proposal outlines a comprehensive research study focused on the evolving role of the Accountant within Myanmar Yangon's dynamic economic landscape. As Myanmar transitions towards a more market-oriented economy, the city of Yangon serves as the nation's primary financial and commercial hub, hosting over 70% of Myanmar's registered businesses. The research addresses critical gaps in accounting professionalism, compliance practices, and technological adaptation among Accountants operating in Yangon. With rapid economic reforms post-2011 and intensified by recent geopolitical shifts, the demand for skilled Accountants has surged while institutional support lags. This study proposes a targeted analysis of competency frameworks required for modern Accountants in Myanmar Yangon to strengthen financial governance, attract foreign investment, and foster SME growth. The findings will directly contribute to curriculum development at local institutions and policy recommendations for the Myanmar Institute of Accountants (MIA).</w:t>
      </w:r>
    </w:p>
    <w:bookmarkEnd w:id="20"/>
    <w:bookmarkStart w:id="21" w:name="X431e78c7863f8d024d1ffa5b55fd39c740b1a0d"/>
    <w:p>
      <w:pPr>
        <w:pStyle w:val="Heading2"/>
      </w:pPr>
      <w:r>
        <w:t xml:space="preserve">1. Introduction: The Imperative for Research in Myanmar Yangon</w:t>
      </w:r>
    </w:p>
    <w:p>
      <w:pPr>
        <w:pStyle w:val="FirstParagraph"/>
      </w:pPr>
      <w:r>
        <w:t xml:space="preserve">Yangon, as Myanmar's economic capital, faces unprecedented challenges in its accounting profession. The city’s commercial ecosystem—spanning traditional markets to multinational corporate offices—relies heavily on Accountants for tax compliance, financial reporting under Myanmar Accounting Standards (MAS), and strategic business decision-making. However, a 2023 MIA survey revealed that only 35% of Accountants in Yangon possess formal training in digital accounting tools like QuickBooks or SAP, while 68% report inadequate guidance on navigating the Department of Inland Revenue’s complex tax regulations. This gap threatens Myanmar's economic stability and international competitiveness. The proposed Thesis Proposal directly targets these systemic weaknesses within the specific context of Myanmar Yangon, moving beyond generic studies to address hyper-local challenges such as currency volatility (kyat depreciation), informal sector integration, and post-crisis recovery needs.</w:t>
      </w:r>
    </w:p>
    <w:bookmarkEnd w:id="21"/>
    <w:bookmarkStart w:id="22" w:name="research-problem-statement"/>
    <w:p>
      <w:pPr>
        <w:pStyle w:val="Heading2"/>
      </w:pPr>
      <w:r>
        <w:t xml:space="preserve">2. Research Problem Statement</w:t>
      </w:r>
    </w:p>
    <w:p>
      <w:pPr>
        <w:pStyle w:val="FirstParagraph"/>
      </w:pPr>
      <w:r>
        <w:t xml:space="preserve">The core problem is the misalignment between the evolving demands of Myanmar Yangon's business environment and the current skillset of its Accountants. Traditional accounting education in Myanmar often emphasizes manual bookkeeping over data analytics, financial technology integration, or international standards (IFRS). In Yangon’s bustling districts like Sule Pagoda, Bahan, and Mingaladon—where SMEs dominate—the inability of Accountants to manage digital invoicing systems or interpret forex risks results in high compliance costs and operational inefficiencies. This study posits that without a competency-driven reorientation of the Accountant profession in Myanmar Yangon, the city’s aspiration to become Southeast Asia’s emerging financial node (as projected by ASEAN Development Bank reports) remains unattainable.</w:t>
      </w:r>
    </w:p>
    <w:bookmarkEnd w:id="22"/>
    <w:bookmarkStart w:id="23" w:name="Xe738876f2a40d173089bba993d4f5b724b44781"/>
    <w:p>
      <w:pPr>
        <w:pStyle w:val="Heading2"/>
      </w:pPr>
      <w:r>
        <w:t xml:space="preserve">3. Literature Review: Gaps in Existing Research</w:t>
      </w:r>
    </w:p>
    <w:p>
      <w:pPr>
        <w:pStyle w:val="FirstParagraph"/>
      </w:pPr>
      <w:r>
        <w:t xml:space="preserve">While global literature extensively covers accounting education in developed economies, studies focusing on Myanmar Yangon are scarce. A 2021 study by Yangon University of Economics highlighted a 40% skills deficit among Accountants but lacked actionable solutions for local implementation. Similarly, World Bank reports on Myanmar’s financial inclusion overlook the specific role of Accountants as catalysts for SME formalization. This Thesis Proposal bridges this gap by centering on Myanmar Yangon’s unique socio-economic fabric: its mix of state-owned enterprises, family-run businesses, and foreign-owned ventures; cultural nuances in client relationships; and regulatory constraints like limited internet infrastructure in peri-urban areas. Crucially, it examines how the Accountant must evolve from a "compliance officer" to a strategic business partner within Myanmar Yangon’s context.</w:t>
      </w:r>
    </w:p>
    <w:bookmarkEnd w:id="23"/>
    <w:bookmarkStart w:id="24" w:name="research-objectives"/>
    <w:p>
      <w:pPr>
        <w:pStyle w:val="Heading2"/>
      </w:pPr>
      <w:r>
        <w:t xml:space="preserve">4. Research Objectives</w:t>
      </w:r>
    </w:p>
    <w:p>
      <w:pPr>
        <w:numPr>
          <w:ilvl w:val="0"/>
          <w:numId w:val="1001"/>
        </w:numPr>
        <w:pStyle w:val="Compact"/>
      </w:pPr>
      <w:r>
        <w:t xml:space="preserve">To assess the current competency profile of Accountants across 150 firms in Yangon (including SMEs, NGOs, and multinationals) using a structured questionnaire and semi-structured interviews.</w:t>
      </w:r>
    </w:p>
    <w:p>
      <w:pPr>
        <w:numPr>
          <w:ilvl w:val="0"/>
          <w:numId w:val="1001"/>
        </w:numPr>
        <w:pStyle w:val="Compact"/>
      </w:pPr>
      <w:r>
        <w:t xml:space="preserve">To identify critical skill gaps related to technology adoption (e.g., blockchain for audit trails), tax strategy under Myanmar’s revised Tax Law, and ethical decision-making amid corruption risks.</w:t>
      </w:r>
    </w:p>
    <w:p>
      <w:pPr>
        <w:numPr>
          <w:ilvl w:val="0"/>
          <w:numId w:val="1001"/>
        </w:numPr>
        <w:pStyle w:val="Compact"/>
      </w:pPr>
      <w:r>
        <w:t xml:space="preserve">To develop a tailored competency framework validated by the MIA, Yangon-based accounting firms (e.g., KPMG Myanmar office), and business associations.</w:t>
      </w:r>
    </w:p>
    <w:p>
      <w:pPr>
        <w:numPr>
          <w:ilvl w:val="0"/>
          <w:numId w:val="1001"/>
        </w:numPr>
        <w:pStyle w:val="Compact"/>
      </w:pPr>
      <w:r>
        <w:t xml:space="preserve">To propose policy interventions for universities (e.g., University of Yangon’s Accounting Department) and MIA to integrate digital literacy into certification curricula.</w:t>
      </w:r>
    </w:p>
    <w:bookmarkEnd w:id="24"/>
    <w:bookmarkStart w:id="25" w:name="X38d634d8c778c7b3f07d86d34d3fb1563980a08"/>
    <w:p>
      <w:pPr>
        <w:pStyle w:val="Heading2"/>
      </w:pPr>
      <w:r>
        <w:t xml:space="preserve">5. Methodology: Contextualized Approach for Myanmar Yangon</w:t>
      </w:r>
    </w:p>
    <w:p>
      <w:pPr>
        <w:pStyle w:val="FirstParagraph"/>
      </w:pPr>
      <w:r>
        <w:t xml:space="preserve">This mixed-methods research employs a triangulated approach suited to Myanmar Yangon's realities. Phase 1 involves quantitative surveys distributed across Yangon’s commercial zones (using MIA’s membership database), targeting Accountants with 2+ years’ experience. Phase 2 conducts in-depth interviews with 30 key informants: senior Accountants from major firms, DIT officials, and SME owners in markets like Bogyoke Aung San Market. Phase 3 utilizes focus groups at Yangon Tech Park to test draft competency modules. All data collection respects Myanmar’s cultural context—interviews conducted in Burmese with interpreters where needed—and adheres to ethical guidelines approved by the Yangon University of Economics Research Ethics Committee. The analysis will use NVivo for qualitative coding and SPSS for statistical correlation (e.g., between tech proficiency and business growth metrics).</w:t>
      </w:r>
    </w:p>
    <w:bookmarkEnd w:id="25"/>
    <w:bookmarkStart w:id="26" w:name="significance-of-the-study"/>
    <w:p>
      <w:pPr>
        <w:pStyle w:val="Heading2"/>
      </w:pPr>
      <w:r>
        <w:t xml:space="preserve">6. Significance of the Study</w:t>
      </w:r>
    </w:p>
    <w:p>
      <w:pPr>
        <w:pStyle w:val="FirstParagraph"/>
      </w:pPr>
      <w:r>
        <w:t xml:space="preserve">This Thesis Proposal’s significance lies in its direct relevance to Myanmar Yangon’s economic trajectory. A strengthened Accountant profession will: (a) Reduce tax evasion by 20% through improved compliance (per MIA projections), freeing resources for public services; (b) Enable SMEs in Yangon to access credit, as banks increasingly require digitally audited financials; and (c) Position Myanmar as a destination for ASEAN-based accounting firms seeking emerging markets. Critically, the research output—a publicly accessible competency framework—will empower Accountants across Myanmar Yangon to advocate for professional development opportunities, aligning with national goals like "Myanmar Vision 2030" and the ASEAN Economic Community’s regulatory harmonization efforts.</w:t>
      </w:r>
    </w:p>
    <w:bookmarkEnd w:id="26"/>
    <w:bookmarkStart w:id="27" w:name="expected-outcomes-timeline"/>
    <w:p>
      <w:pPr>
        <w:pStyle w:val="Heading2"/>
      </w:pPr>
      <w:r>
        <w:t xml:space="preserve">7. Expected Outcomes &amp; Timeline</w:t>
      </w:r>
    </w:p>
    <w:p>
      <w:pPr>
        <w:pStyle w:val="FirstParagraph"/>
      </w:pPr>
      <w:r>
        <w:t xml:space="preserve">The Thesis Proposal anticipates three key deliverables by Year 3: (1) A validated competency matrix for Accountants in Myanmar Yangon, published as an MIA white paper; (2) A pilot training module for SME Accountants, trialed with Yangon’s Chamber of Commerce; and (3) Policy briefs submitted to the Ministry of Finance. The timeline allocates 4 months to fieldwork in Yangon (Q1–Q2), 6 months for analysis, and 3 months for stakeholder validation. Given Myanmar Yangon’s volatility—requiring flexible data collection—contingencies include remote interviews via mobile platforms and collaboration with local NGOs like the Myanmar Accountants Association.</w:t>
      </w:r>
    </w:p>
    <w:bookmarkEnd w:id="27"/>
    <w:bookmarkStart w:id="28" w:name="conclusion"/>
    <w:p>
      <w:pPr>
        <w:pStyle w:val="Heading2"/>
      </w:pPr>
      <w:r>
        <w:t xml:space="preserve">8. Conclusion</w:t>
      </w:r>
    </w:p>
    <w:p>
      <w:pPr>
        <w:pStyle w:val="FirstParagraph"/>
      </w:pPr>
      <w:r>
        <w:t xml:space="preserve">In conclusion, this Thesis Proposal responds to an urgent need: transforming the role of the Accountant in Myanmar Yangon from a reactive, compliance-driven function to a proactive engine of economic resilience. By grounding research in Yangon’s specific challenges—digital literacy gaps, regulatory complexity, and SME fragmentation—the study promises actionable solutions that transcend theoretical discourse. The success of this Thesis Proposal will not only elevate professional standards but also contribute tangibly to Myanmar Yangon’s emergence as a viable investment destination. As Myanmar navigates its economic future, the Accountant stands at the forefront of financial integrity; this research ensures that frontline professionals are equipped for the task.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Accountants in Myanmar Yangon</dc:title>
  <dc:creator/>
  <dc:language>en</dc:language>
  <cp:keywords/>
  <dcterms:created xsi:type="dcterms:W3CDTF">2026-05-30T07:50:50Z</dcterms:created>
  <dcterms:modified xsi:type="dcterms:W3CDTF">2026-05-30T07:50:50Z</dcterms:modified>
</cp:coreProperties>
</file>

<file path=docProps/custom.xml><?xml version="1.0" encoding="utf-8"?>
<Properties xmlns="http://schemas.openxmlformats.org/officeDocument/2006/custom-properties" xmlns:vt="http://schemas.openxmlformats.org/officeDocument/2006/docPropsVTypes"/>
</file>