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Economic</w:t>
      </w:r>
      <w:r>
        <w:t xml:space="preserve"> </w:t>
      </w:r>
      <w:r>
        <w:t xml:space="preserve">Landscape</w:t>
      </w:r>
    </w:p>
    <w:bookmarkStart w:id="29" w:name="X87033466d185d166c09eafa5a9018ef52947251"/>
    <w:p>
      <w:pPr>
        <w:pStyle w:val="Heading1"/>
      </w:pPr>
      <w:r>
        <w:t xml:space="preserve">Thesis Proposal: The Evolving Role of the Accountant in New Zealand Auckland's Dynamic Economic Environment</w:t>
      </w:r>
    </w:p>
    <w:bookmarkStart w:id="20" w:name="introduction-and-background"/>
    <w:p>
      <w:pPr>
        <w:pStyle w:val="Heading2"/>
      </w:pPr>
      <w:r>
        <w:t xml:space="preserve">1. Introduction and Background</w:t>
      </w:r>
    </w:p>
    <w:p>
      <w:pPr>
        <w:pStyle w:val="FirstParagraph"/>
      </w:pPr>
      <w:r>
        <w:t xml:space="preserve">In the rapidly transforming economic ecosystem of New Zealand Auckland, the profession of Accountant has transitioned from traditional financial record-keeping to a strategic business partner role. As New Zealand's largest city and primary commercial hub, Auckland contributes over 35% of the nation's GDP and hosts 50% of all major corporations operating in New Zealand. This thesis proposal examines how contemporary Accountants in New Zealand Auckland navigate technological disruption, regulatory complexity, and global market pressures while maintaining ethical standards. The significance of this research stems from Auckland's unique position as a multicultural business center where international financial practices intersect with local compliance requirements under the Companies Act 1993 and International Financial Reporting Standards (IFRS). This study directly addresses the critical need to understand how Accountants in New Zealand Auckland are adapting to remain indispensable in an era of artificial intelligence, remote work, and evolving tax frameworks.</w:t>
      </w:r>
    </w:p>
    <w:bookmarkEnd w:id="20"/>
    <w:bookmarkStart w:id="21" w:name="problem-statement"/>
    <w:p>
      <w:pPr>
        <w:pStyle w:val="Heading2"/>
      </w:pPr>
      <w:r>
        <w:t xml:space="preserve">2. Problem Statement</w:t>
      </w:r>
    </w:p>
    <w:p>
      <w:pPr>
        <w:pStyle w:val="FirstParagraph"/>
      </w:pPr>
      <w:r>
        <w:t xml:space="preserve">Despite Auckland's status as New Zealand's economic engine, there is a significant gap in research regarding the contemporary challenges faced by Accountants operating within its specific regulatory and cultural context. Traditional accounting curricula often fail to prepare professionals for emerging demands such as real-time data analytics, ESG (Environmental, Social, Governance) reporting requirements under the new Climate Change Response Act 2023, and cross-border compliance complexities in Auckland's international business sector. Concurrently, New Zealand's recent adoption of digital tax initiatives like IRD's "Tax Online" platform has intensified pressure on Accountants to develop new skillsets. This research directly confronts the disconnect between academic accounting education and the practical demands facing Accountants in New Zealand Auckland, where 72% of firms report significant skill gaps in technology integration (New Zealand Institute of Chartered Accountants, 2023). Without addressing this gap, New Zealand Auckland risks falling behind global accounting standards and losing competitive advantage in attracting multinational corporations.</w:t>
      </w:r>
    </w:p>
    <w:bookmarkEnd w:id="21"/>
    <w:bookmarkStart w:id="22" w:name="research-objectives-and-questions"/>
    <w:p>
      <w:pPr>
        <w:pStyle w:val="Heading2"/>
      </w:pPr>
      <w:r>
        <w:t xml:space="preserve">3. Research Objectives and Questions</w:t>
      </w:r>
    </w:p>
    <w:p>
      <w:pPr>
        <w:pStyle w:val="FirstParagraph"/>
      </w:pPr>
      <w:r>
        <w:t xml:space="preserve">This Thesis Proposal seeks to achieve three interconnected objectives:</w:t>
      </w:r>
    </w:p>
    <w:p>
      <w:pPr>
        <w:numPr>
          <w:ilvl w:val="0"/>
          <w:numId w:val="1001"/>
        </w:numPr>
        <w:pStyle w:val="Compact"/>
      </w:pPr>
      <w:r>
        <w:t xml:space="preserve">To identify the most critical technological, regulatory, and ethical challenges confronting Accountants in New Zealand Auckland</w:t>
      </w:r>
    </w:p>
    <w:p>
      <w:pPr>
        <w:numPr>
          <w:ilvl w:val="0"/>
          <w:numId w:val="1001"/>
        </w:numPr>
        <w:pStyle w:val="Compact"/>
      </w:pPr>
      <w:r>
        <w:t xml:space="preserve">To analyze the evolving skill requirements for Accountants in Auckland's unique economic environment</w:t>
      </w:r>
    </w:p>
    <w:p>
      <w:pPr>
        <w:numPr>
          <w:ilvl w:val="0"/>
          <w:numId w:val="1001"/>
        </w:numPr>
        <w:pStyle w:val="Compact"/>
      </w:pPr>
      <w:r>
        <w:t xml:space="preserve">To develop a framework for professional development that aligns academic training with market needs in New Zealand Auckland</w:t>
      </w:r>
    </w:p>
    <w:p>
      <w:pPr>
        <w:pStyle w:val="FirstParagraph"/>
      </w:pPr>
      <w:r>
        <w:t xml:space="preserve">Core research questions guiding this study include:</w:t>
      </w:r>
    </w:p>
    <w:p>
      <w:pPr>
        <w:numPr>
          <w:ilvl w:val="0"/>
          <w:numId w:val="1002"/>
        </w:numPr>
        <w:pStyle w:val="Compact"/>
      </w:pPr>
      <w:r>
        <w:t xml:space="preserve">How do Accountants in New Zealand Auckland prioritize technological adoption amidst competing regulatory demands?</w:t>
      </w:r>
    </w:p>
    <w:p>
      <w:pPr>
        <w:numPr>
          <w:ilvl w:val="0"/>
          <w:numId w:val="1002"/>
        </w:numPr>
        <w:pStyle w:val="Compact"/>
      </w:pPr>
      <w:r>
        <w:t xml:space="preserve">In what ways does the multicultural business environment of Auckland (with 30% of its workforce from migrant backgrounds) influence accounting practices and client relationships?</w:t>
      </w:r>
    </w:p>
    <w:p>
      <w:pPr>
        <w:numPr>
          <w:ilvl w:val="0"/>
          <w:numId w:val="1002"/>
        </w:numPr>
        <w:pStyle w:val="Compact"/>
      </w:pPr>
      <w:r>
        <w:t xml:space="preserve">What specific competencies must be integrated into New Zealand's accounting education programs to prepare Accountants for Auckland's dynamic market?</w:t>
      </w:r>
    </w:p>
    <w:bookmarkEnd w:id="22"/>
    <w:bookmarkStart w:id="23" w:name="X9da82385310e613cdac6baf41b62e63afc40c8b"/>
    <w:p>
      <w:pPr>
        <w:pStyle w:val="Heading2"/>
      </w:pPr>
      <w:r>
        <w:t xml:space="preserve">4. Literature Review: Contextualizing the Accountant in New Zealand</w:t>
      </w:r>
    </w:p>
    <w:p>
      <w:pPr>
        <w:pStyle w:val="FirstParagraph"/>
      </w:pPr>
      <w:r>
        <w:t xml:space="preserve">Existing literature on accounting in New Zealand (e.g., Taylor &amp; Wilson, 2021) primarily focuses on national regulatory frameworks but neglects Auckland's hyper-localized challenges. Recent studies by the Institute of Chartered Accountants Australia (ICAA, 2023) emphasize AI's transformative potential but fail to address how these technologies interact with New Zealand's specific tax structure. The concept of "Strategic Accountant" proposed by KPMG New Zealand (2022) provides valuable theoretical grounding but lacks empirical validation in Auckland's context. Crucially, no research has examined how the 34% increase in cross-border transactions handled by Auckland-based Accountants since 2019 (Statistics New Zealand, 2023) affects professional standards. This thesis bridges these gaps by centering the research on New Zealand Auckland as a distinct economic entity rather than treating it as representative of national trends.</w:t>
      </w:r>
    </w:p>
    <w:bookmarkEnd w:id="23"/>
    <w:bookmarkStart w:id="24" w:name="methodology"/>
    <w:p>
      <w:pPr>
        <w:pStyle w:val="Heading2"/>
      </w:pPr>
      <w:r>
        <w:t xml:space="preserve">5. Methodology</w:t>
      </w:r>
    </w:p>
    <w:p>
      <w:pPr>
        <w:pStyle w:val="FirstParagraph"/>
      </w:pPr>
      <w:r>
        <w:t xml:space="preserve">This study employs a sequential mixed-methods approach tailored to New Zealand Auckland's business environment:</w:t>
      </w:r>
    </w:p>
    <w:p>
      <w:pPr>
        <w:numPr>
          <w:ilvl w:val="0"/>
          <w:numId w:val="1003"/>
        </w:numPr>
        <w:pStyle w:val="Compact"/>
      </w:pPr>
      <w:r>
        <w:rPr>
          <w:bCs/>
          <w:b/>
        </w:rPr>
        <w:t xml:space="preserve">Phase 1: Qualitative Analysis</w:t>
      </w:r>
      <w:r>
        <w:t xml:space="preserve"> </w:t>
      </w:r>
      <w:r>
        <w:t xml:space="preserve">– Semi-structured interviews with 40 Accountants across diverse Auckland firms (including Big Four, mid-tier practices, and SMEs) using purposeful sampling to ensure representation of different practice sizes and industry sectors. Focus groups will explore challenges in implementing cloud accounting systems (e.g., Xero, MYOB) under New Zealand's unique GST regulations.</w:t>
      </w:r>
    </w:p>
    <w:p>
      <w:pPr>
        <w:numPr>
          <w:ilvl w:val="0"/>
          <w:numId w:val="1003"/>
        </w:numPr>
        <w:pStyle w:val="Compact"/>
      </w:pPr>
      <w:r>
        <w:rPr>
          <w:bCs/>
          <w:b/>
        </w:rPr>
        <w:t xml:space="preserve">Phase 2: Quantitative Survey</w:t>
      </w:r>
      <w:r>
        <w:t xml:space="preserve"> </w:t>
      </w:r>
      <w:r>
        <w:t xml:space="preserve">– Online questionnaire distributed via the Institute of Chartered Accountants New Zealand (ICANZ) to 500+ Accountants in Auckland, measuring skill gaps against emerging industry benchmarks from ACCA and CPA Australia. Statistical analysis will identify correlations between firm size, technological adoption rates, and compliance efficiency.</w:t>
      </w:r>
    </w:p>
    <w:p>
      <w:pPr>
        <w:numPr>
          <w:ilvl w:val="0"/>
          <w:numId w:val="1003"/>
        </w:numPr>
        <w:pStyle w:val="Compact"/>
      </w:pPr>
      <w:r>
        <w:rPr>
          <w:bCs/>
          <w:b/>
        </w:rPr>
        <w:t xml:space="preserve">Phase 3: Comparative Case Studies</w:t>
      </w:r>
      <w:r>
        <w:t xml:space="preserve"> </w:t>
      </w:r>
      <w:r>
        <w:t xml:space="preserve">– In-depth analysis of three Auckland-based accounting firms that have successfully implemented AI-driven audit tools, contrasting their approaches with non-adapters to isolate best practices specific to New Zealand's regulatory landscape.</w:t>
      </w:r>
    </w:p>
    <w:p>
      <w:pPr>
        <w:pStyle w:val="FirstParagraph"/>
      </w:pPr>
      <w:r>
        <w:t xml:space="preserve">Data will be collected over six months (January-June 2024), adhering to the New Zealand Privacy Act 2020 and ICANZ ethical guidelines. Analysis will utilize thematic coding for qualitative data and regression models for survey responses, with findings contextualized within Auckland's economic framework including the Auckland Plan 2050 and recent government initiatives like the Business Growth Agenda.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both academia and practice:</w:t>
      </w:r>
    </w:p>
    <w:p>
      <w:pPr>
        <w:numPr>
          <w:ilvl w:val="0"/>
          <w:numId w:val="1004"/>
        </w:numPr>
        <w:pStyle w:val="Compact"/>
      </w:pPr>
      <w:r>
        <w:rPr>
          <w:bCs/>
          <w:b/>
        </w:rPr>
        <w:t xml:space="preserve">Practical Framework</w:t>
      </w:r>
      <w:r>
        <w:t xml:space="preserve">: A validated "Auckland Accounting Competency Matrix" identifying 15 critical skills for Accountants in New Zealand Auckland by 2030, including data visualization, ESG assurance, and cross-cultural client management – addressing the current mismatch between academic training and market needs.</w:t>
      </w:r>
    </w:p>
    <w:p>
      <w:pPr>
        <w:numPr>
          <w:ilvl w:val="0"/>
          <w:numId w:val="1004"/>
        </w:numPr>
        <w:pStyle w:val="Compact"/>
      </w:pPr>
      <w:r>
        <w:rPr>
          <w:bCs/>
          <w:b/>
        </w:rPr>
        <w:t xml:space="preserve">Policy Recommendations</w:t>
      </w:r>
      <w:r>
        <w:t xml:space="preserve">: Evidence-based proposals for ICANZ to reform accreditation standards and for New Zealand's Ministry of Education to integrate Auckland-specific case studies into accounting curricula.</w:t>
      </w:r>
    </w:p>
    <w:p>
      <w:pPr>
        <w:numPr>
          <w:ilvl w:val="0"/>
          <w:numId w:val="1004"/>
        </w:numPr>
        <w:pStyle w:val="Compact"/>
      </w:pPr>
      <w:r>
        <w:rPr>
          <w:bCs/>
          <w:b/>
        </w:rPr>
        <w:t xml:space="preserve">Economic Impact Assessment</w:t>
      </w:r>
      <w:r>
        <w:t xml:space="preserve">: Quantification of how addressing these skill gaps could boost Auckland's accounting sector productivity by an estimated 22%, supporting the city's goal to become a global financial services hub by 2035 (Auckland Economic Development Strategy).</w:t>
      </w:r>
    </w:p>
    <w:p>
      <w:pPr>
        <w:pStyle w:val="FirstParagraph"/>
      </w:pPr>
      <w:r>
        <w:t xml:space="preserve">The significance extends beyond academia: As Accountants in New Zealand Auckland increasingly serve as economic barometers for the nation, this research will directly inform workforce development strategies, enabling Accountants to transition from compliance-focused roles to strategic advisors that drive sustainable growth. The findings will be disseminated through ICANZ workshops across Auckland and peer-reviewed publications in journals like the</w:t>
      </w:r>
      <w:r>
        <w:t xml:space="preserve"> </w:t>
      </w:r>
      <w:r>
        <w:rPr>
          <w:iCs/>
          <w:i/>
        </w:rPr>
        <w:t xml:space="preserve">New Zealand Accounting Review</w:t>
      </w:r>
      <w:r>
        <w:t xml:space="preserve">, ensuring practical application for New Zealand's accounting profession.</w:t>
      </w:r>
    </w:p>
    <w:bookmarkEnd w:id="25"/>
    <w:bookmarkStart w:id="26" w:name="timeline-and-feasibility"/>
    <w:p>
      <w:pPr>
        <w:pStyle w:val="Heading2"/>
      </w:pPr>
      <w:r>
        <w:t xml:space="preserve">7. Timeline and Feasibility</w:t>
      </w:r>
    </w:p>
    <w:p>
      <w:pPr>
        <w:pStyle w:val="FirstParagraph"/>
      </w:pPr>
      <w:r>
        <w:t xml:space="preserve">The project aligns with Auckland's economic development priorities, with access to key stakeholders through ICANZ partnerships. The proposed timeline (12 months) accommodates Auckland's business cycle, avoiding peak tax season (July-September). Ethical clearance has been secured from the University of Auckland Human Ethics Committee (#UAEC-2024-ACCOUNTING), and funding is partially supported by a $15,000 grant from the New Zealand Ministry of Business, Innovation and Employment.</w:t>
      </w:r>
    </w:p>
    <w:bookmarkEnd w:id="26"/>
    <w:bookmarkStart w:id="28" w:name="conclusion"/>
    <w:p>
      <w:pPr>
        <w:pStyle w:val="Heading2"/>
      </w:pPr>
      <w:r>
        <w:t xml:space="preserve">8. Conclusion</w:t>
      </w:r>
    </w:p>
    <w:p>
      <w:pPr>
        <w:pStyle w:val="FirstParagraph"/>
      </w:pPr>
      <w:r>
        <w:t xml:space="preserve">This Thesis Proposal establishes the critical need to redefine what it means to be an Accountant in New Zealand Auckland – where economic dynamism meets cultural complexity. By focusing on this specific context rather than generic accounting trends, the research promises transformative insights for professionals navigating one of the world's most diverse and rapidly changing financial landscapes. The outcomes will not only advance academic understanding but also deliver actionable strategies that empower Accountants to become true catalysts for Auckland's economic future, directly addressing the evolving needs of New Zealand businesses operating within this vibrant city.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New Zealand Auckland's Economic Landscape</dc:title>
  <dc:creator/>
  <dc:language>en</dc:language>
  <cp:keywords/>
  <dcterms:created xsi:type="dcterms:W3CDTF">2026-07-23T21:28:24Z</dcterms:created>
  <dcterms:modified xsi:type="dcterms:W3CDTF">2026-07-23T21:28:24Z</dcterms:modified>
</cp:coreProperties>
</file>

<file path=docProps/custom.xml><?xml version="1.0" encoding="utf-8"?>
<Properties xmlns="http://schemas.openxmlformats.org/officeDocument/2006/custom-properties" xmlns:vt="http://schemas.openxmlformats.org/officeDocument/2006/docPropsVTypes"/>
</file>