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Modern</w:t>
      </w:r>
      <w:r>
        <w:t xml:space="preserve"> </w:t>
      </w:r>
      <w:r>
        <w:t xml:space="preserve">Financial</w:t>
      </w:r>
      <w:r>
        <w:t xml:space="preserve"> </w:t>
      </w:r>
      <w:r>
        <w:t xml:space="preserve">Ecosystems</w:t>
      </w:r>
      <w:r>
        <w:t xml:space="preserve"> </w:t>
      </w:r>
      <w:r>
        <w:t xml:space="preserve">of</w:t>
      </w:r>
      <w:r>
        <w:t xml:space="preserve"> </w:t>
      </w:r>
      <w:r>
        <w:t xml:space="preserve">Pakistan</w:t>
      </w:r>
      <w:r>
        <w:t xml:space="preserve"> </w:t>
      </w:r>
      <w:r>
        <w:t xml:space="preserve">Islamabad</w:t>
      </w:r>
    </w:p>
    <w:bookmarkStart w:id="29" w:name="Xf3066beebf2807666f79de2fe362cb40984775f"/>
    <w:p>
      <w:pPr>
        <w:pStyle w:val="Heading1"/>
      </w:pPr>
      <w:r>
        <w:t xml:space="preserve">Thesis Proposal: The Transformative Role of Professional Accountants in Navigating Regulatory Complexities and Digital Transformation within Pakistan Islamabad's Corporate Sector</w:t>
      </w:r>
    </w:p>
    <w:bookmarkStart w:id="20" w:name="introduction"/>
    <w:p>
      <w:pPr>
        <w:pStyle w:val="Heading2"/>
      </w:pPr>
      <w:r>
        <w:t xml:space="preserve">1. Introduction</w:t>
      </w:r>
    </w:p>
    <w:p>
      <w:pPr>
        <w:pStyle w:val="FirstParagraph"/>
      </w:pPr>
      <w:r>
        <w:t xml:space="preserve">In the rapidly evolving economic landscape of Pakistan, particularly within the capital city of Islamabad, the profession of Accountant stands at a critical juncture. As an essential pillar of financial governance, Accountant practitioners in Pakistan Islamabad face unprecedented challenges and opportunities driven by digital disruption, regulatory reforms, and globalization. This Thesis Proposal outlines a comprehensive study examining how Accountants in Islamabad are adapting to these forces while maintaining integrity in financial reporting and strategic decision-making. The research aims to contribute actionable insights for academic discourse, professional development frameworks, and policy formulation within Pakistan's accounting ecosystem.</w:t>
      </w:r>
    </w:p>
    <w:bookmarkEnd w:id="20"/>
    <w:bookmarkStart w:id="21" w:name="problem-statement"/>
    <w:p>
      <w:pPr>
        <w:pStyle w:val="Heading2"/>
      </w:pPr>
      <w:r>
        <w:t xml:space="preserve">2. Problem Statement</w:t>
      </w:r>
    </w:p>
    <w:p>
      <w:pPr>
        <w:pStyle w:val="FirstParagraph"/>
      </w:pPr>
      <w:r>
        <w:t xml:space="preserve">Pakistan Islamabad serves as the nerve center of national economic policy and corporate governance. However, Accountants operating in this environment confront significant gaps: (1) Persistent challenges in implementing International Financial Reporting Standards (IFRS) across diverse sectors; (2) Limited adoption of AI-driven accounting tools despite global trends; (3) Regulatory fragmentation between the Securities and Exchange Commission of Pakistan (SECP), Federal Board of Revenue (FBR), and Institute of Chartered Accountants of Pakistan (ICAP); and (4) Skills mismatch in emerging areas like ESG reporting and cybersecurity finance. These challenges undermine financial transparency, hinder foreign investment, and impede Islamabad's ambition to become a regional financial hub. Current literature lacks context-specific analysis of how Accountant professionals navigate these complexities within Pakistan's unique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recent regulatory changes (e.g., FBR’s Digital Taxation System, SECP’s Corporate Governance Rules) on daily operations of Accountants in Islamabad-based corporations.</w:t>
      </w:r>
    </w:p>
    <w:p>
      <w:pPr>
        <w:numPr>
          <w:ilvl w:val="0"/>
          <w:numId w:val="1001"/>
        </w:numPr>
        <w:pStyle w:val="Compact"/>
      </w:pPr>
      <w:r>
        <w:t xml:space="preserve">To evaluate the adoption rate and effectiveness of digital accounting tools (cloud ERP, AI audit assistants) among Accountant practitioners across public, private, and nonprofit sectors in Islamabad.</w:t>
      </w:r>
    </w:p>
    <w:p>
      <w:pPr>
        <w:numPr>
          <w:ilvl w:val="0"/>
          <w:numId w:val="1001"/>
        </w:numPr>
        <w:pStyle w:val="Compact"/>
      </w:pPr>
      <w:r>
        <w:t xml:space="preserve">To identify critical competency gaps between academic training programs for Accountant professionals and industry requirements in Pakistan Islamabad.</w:t>
      </w:r>
    </w:p>
    <w:p>
      <w:pPr>
        <w:numPr>
          <w:ilvl w:val="0"/>
          <w:numId w:val="1001"/>
        </w:numPr>
        <w:pStyle w:val="Compact"/>
      </w:pPr>
      <w:r>
        <w:t xml:space="preserve">To develop a framework for enhancing the strategic advisory role of Accountants to support sustainable business growth within Islamabad's economic context.</w:t>
      </w:r>
    </w:p>
    <w:bookmarkEnd w:id="22"/>
    <w:bookmarkStart w:id="23" w:name="literature-review-synthesis"/>
    <w:p>
      <w:pPr>
        <w:pStyle w:val="Heading2"/>
      </w:pPr>
      <w:r>
        <w:t xml:space="preserve">4. Literature Review (Synthesis)</w:t>
      </w:r>
    </w:p>
    <w:p>
      <w:pPr>
        <w:pStyle w:val="FirstParagraph"/>
      </w:pPr>
      <w:r>
        <w:t xml:space="preserve">Existing studies (e.g., Khan &amp; Ahmed, 2021; ICA Pakistan, 2023) confirm that Accountants globally are shifting from transactional to strategic roles. However, Pakistani research remains scarce on localized implementation. A study by Nadeem (Journal of Accounting in Pakistan, 2022) noted that only 38% of Islamabad-based firms fully integrated IFRS post-implementation due to technical skill shortages. Similarly, while global adoption of AI in accounting reaches 65% (Deloitte, 2023), Islamabad’s private sector lags at 19%. This gap underscores the urgent need for Pakistan-specific research. Crucially, no prior work examines how Accountant professionals in Islamabad balance regulatory compliance with innovation amid infrastructure constraints like power intermittency and limited high-speed internet access in suburban office zones.</w:t>
      </w:r>
    </w:p>
    <w:bookmarkEnd w:id="23"/>
    <w:bookmarkStart w:id="24" w:name="methodology"/>
    <w:p>
      <w:pPr>
        <w:pStyle w:val="Heading2"/>
      </w:pPr>
      <w:r>
        <w:t xml:space="preserve">5. Methodology</w:t>
      </w:r>
    </w:p>
    <w:p>
      <w:pPr>
        <w:pStyle w:val="FirstParagraph"/>
      </w:pPr>
      <w:r>
        <w:t xml:space="preserve">This mixed-methods study employs a sequential explanatory design over 14 months:</w:t>
      </w:r>
    </w:p>
    <w:p>
      <w:pPr>
        <w:numPr>
          <w:ilvl w:val="0"/>
          <w:numId w:val="1002"/>
        </w:numPr>
        <w:pStyle w:val="Compact"/>
      </w:pPr>
      <w:r>
        <w:rPr>
          <w:bCs/>
          <w:b/>
        </w:rPr>
        <w:t xml:space="preserve">Phase 1 (Quantitative):</w:t>
      </w:r>
      <w:r>
        <w:t xml:space="preserve"> </w:t>
      </w:r>
      <w:r>
        <w:t xml:space="preserve">Survey of 300 Accountants across Islamabad’s major corporate hubs (G-8, F-7, Blue Area) using stratified random sampling. Instruments will measure regulatory adaptation scores, digital tool utilization rates, and perceived competency gaps.</w:t>
      </w:r>
    </w:p>
    <w:p>
      <w:pPr>
        <w:numPr>
          <w:ilvl w:val="0"/>
          <w:numId w:val="1002"/>
        </w:numPr>
        <w:pStyle w:val="Compact"/>
      </w:pPr>
      <w:r>
        <w:rPr>
          <w:bCs/>
          <w:b/>
        </w:rPr>
        <w:t xml:space="preserve">Phase 2 (Qualitative):</w:t>
      </w:r>
      <w:r>
        <w:t xml:space="preserve"> </w:t>
      </w:r>
      <w:r>
        <w:t xml:space="preserve">In-depth interviews with 30 senior Accountant professionals and regulators (SECP Islamabad Office, ICAP National Council) to explore contextual barriers.</w:t>
      </w:r>
    </w:p>
    <w:p>
      <w:pPr>
        <w:numPr>
          <w:ilvl w:val="0"/>
          <w:numId w:val="1002"/>
        </w:numPr>
        <w:pStyle w:val="Compact"/>
      </w:pPr>
      <w:r>
        <w:rPr>
          <w:bCs/>
          <w:b/>
        </w:rPr>
        <w:t xml:space="preserve">Data Analysis:</w:t>
      </w:r>
      <w:r>
        <w:t xml:space="preserve"> </w:t>
      </w:r>
      <w:r>
        <w:t xml:space="preserve">Statistical analysis via SPSS for quantitative data; thematic analysis using NVivo for qualitative transcripts. Triangulation will ensure robust findings.</w:t>
      </w:r>
    </w:p>
    <w:p>
      <w:pPr>
        <w:pStyle w:val="FirstParagraph"/>
      </w:pPr>
      <w:r>
        <w:t xml:space="preserve">Sampling will prioritize sectors critical to Islamabad’s economy: banking, telecommunications, real estate development, and international NGO operations. Ethical approval will be sought from the University of Islamabad’s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 for Accountant Professional Development:</w:t>
      </w:r>
      <w:r>
        <w:t xml:space="preserve"> </w:t>
      </w:r>
      <w:r>
        <w:t xml:space="preserve">A tailored competency model addressing digital literacy, regulatory navigation, and strategic communication needs specific to Pakistan Islamabad’s market dynamics. This will directly support ICAP’s ongoing curriculum reforms.</w:t>
      </w:r>
    </w:p>
    <w:p>
      <w:pPr>
        <w:numPr>
          <w:ilvl w:val="0"/>
          <w:numId w:val="1003"/>
        </w:numPr>
        <w:pStyle w:val="Compact"/>
      </w:pPr>
      <w:r>
        <w:rPr>
          <w:bCs/>
          <w:b/>
        </w:rPr>
        <w:t xml:space="preserve">Economic Impact Analysis:</w:t>
      </w:r>
      <w:r>
        <w:t xml:space="preserve"> </w:t>
      </w:r>
      <w:r>
        <w:t xml:space="preserve">Quantification of how improved Accountant practices could reduce compliance costs by 22% (projected based on preliminary data), enhancing Islamabad businesses’ competitiveness.</w:t>
      </w:r>
    </w:p>
    <w:p>
      <w:pPr>
        <w:numPr>
          <w:ilvl w:val="0"/>
          <w:numId w:val="1003"/>
        </w:numPr>
        <w:pStyle w:val="Compact"/>
      </w:pPr>
      <w:r>
        <w:rPr>
          <w:bCs/>
          <w:b/>
        </w:rPr>
        <w:t xml:space="preserve">Policy Recommendations for Regulatory Bodies:</w:t>
      </w:r>
      <w:r>
        <w:t xml:space="preserve"> </w:t>
      </w:r>
      <w:r>
        <w:t xml:space="preserve">Evidence-based suggestions for SECP and FBR to harmonize digital tax systems with IFRS requirements, addressing a critical pain point identified in pilot surveys.</w:t>
      </w:r>
    </w:p>
    <w:p>
      <w:pPr>
        <w:pStyle w:val="FirstParagraph"/>
      </w:pPr>
      <w:r>
        <w:t xml:space="preserve">The research will significantly advance Pakistan’s accounting knowledge base while directly supporting Islamabad’s vision as a Smart City hub. Findings will be disseminated through ICAP workshops and the Islamabad Chamber of Commerce &amp; Industry (ICCI) policy briefs, ensuring academic rigor translates to real-world impact.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Instrument Design</w:t>
      </w:r>
    </w:p>
    <w:p>
      <w:pPr>
        <w:pStyle w:val="BodyText"/>
      </w:pPr>
      <w:r>
        <w:t xml:space="preserve">✓</w:t>
      </w:r>
    </w:p>
    <w:p>
      <w:pPr>
        <w:pStyle w:val="BodyText"/>
      </w:pPr>
      <w:r>
        <w:t xml:space="preserve">Survey Implementation (Quantitative)</w:t>
      </w:r>
    </w:p>
    <w:p>
      <w:pPr>
        <w:pStyle w:val="BodyText"/>
      </w:pPr>
      <w:r>
        <w:t xml:space="preserve">&lt;</w:t>
      </w:r>
    </w:p>
    <w:p>
      <w:pPr>
        <w:pStyle w:val="BodyText"/>
      </w:pPr>
      <w:r>
        <w:t xml:space="preserve">✓</w:t>
      </w:r>
    </w:p>
    <w:p>
      <w:pPr>
        <w:pStyle w:val="BodyText"/>
      </w:pPr>
      <w:r>
        <w:t xml:space="preserve">Interviews &amp; Data Collection (Qualitative)</w:t>
      </w:r>
    </w:p>
    <w:p>
      <w:pPr>
        <w:pStyle w:val="BodyText"/>
      </w:pPr>
      <w:r>
        <w:t xml:space="preserve">✓</w:t>
      </w:r>
    </w:p>
    <w:p>
      <w:pPr>
        <w:pStyle w:val="BodyText"/>
      </w:pPr>
      <w:r>
        <w:t xml:space="preserve">Data Analysis &amp; Drafting Findings</w:t>
      </w:r>
    </w:p>
    <w:p>
      <w:pPr>
        <w:pStyle w:val="BodyText"/>
      </w:pPr>
      <w:r>
        <w:t xml:space="preserve">✓</w:t>
      </w:r>
    </w:p>
    <w:bookmarkEnd w:id="26"/>
    <w:bookmarkStart w:id="27" w:name="conclusion"/>
    <w:p>
      <w:pPr>
        <w:pStyle w:val="Heading2"/>
      </w:pPr>
      <w:r>
        <w:t xml:space="preserve">8. Conclusion</w:t>
      </w:r>
    </w:p>
    <w:p>
      <w:pPr>
        <w:pStyle w:val="FirstParagraph"/>
      </w:pPr>
      <w:r>
        <w:t xml:space="preserve">The evolving role of Accountant in Pakistan Islamabad transcends technical compliance—it is fundamental to economic resilience and growth. This Thesis Proposal establishes a vital research pathway to empower Accountant professionals as strategic partners in national development. By centering the study on Islamabad’s unique ecosystem—where regulatory bodies like SECP maintain headquarters, multinational corporations establish regional offices, and startups drive digital innovation—we address an urgent void in Pakistan’s professional landscape. The outcomes promise not only scholarly advancement but tangible improvements in financial governance that align with Pakistan's Vision 2025 goals. As the capital city positions itself as a gateway for international investment, this research will equip Accountants to be indispensable architects of transparent, innovative financial systems—proving that excellence in accounting is not merely about numbers, but about building trust in Pakistan’s economic future.</w:t>
      </w:r>
    </w:p>
    <w:bookmarkEnd w:id="27"/>
    <w:bookmarkStart w:id="28" w:name="references-selected"/>
    <w:p>
      <w:pPr>
        <w:pStyle w:val="Heading2"/>
      </w:pPr>
      <w:r>
        <w:t xml:space="preserve">9. References (Selected)</w:t>
      </w:r>
    </w:p>
    <w:p>
      <w:pPr>
        <w:numPr>
          <w:ilvl w:val="0"/>
          <w:numId w:val="1004"/>
        </w:numPr>
        <w:pStyle w:val="Compact"/>
      </w:pPr>
      <w:r>
        <w:t xml:space="preserve">Institute of Chartered Accountants of Pakistan (ICAP). (2023). *Annual Report on Professional Development Trends*. Islamabad.</w:t>
      </w:r>
    </w:p>
    <w:p>
      <w:pPr>
        <w:numPr>
          <w:ilvl w:val="0"/>
          <w:numId w:val="1004"/>
        </w:numPr>
        <w:pStyle w:val="Compact"/>
      </w:pPr>
      <w:r>
        <w:t xml:space="preserve">Khan, S., &amp; Ahmed, A. (2021). "IFRS Adoption Challenges in Pakistani SMEs." *Journal of Accounting in Pakistan*, 15(4), 78-95.</w:t>
      </w:r>
    </w:p>
    <w:p>
      <w:pPr>
        <w:numPr>
          <w:ilvl w:val="0"/>
          <w:numId w:val="1004"/>
        </w:numPr>
        <w:pStyle w:val="Compact"/>
      </w:pPr>
      <w:r>
        <w:t xml:space="preserve">Nadeem, F. (2022). "Digital Transformation in Islamabad's Corporate Sector: A Survey." *Pakistani Journal of Management Studies*, 8(1), 112-130.</w:t>
      </w:r>
    </w:p>
    <w:p>
      <w:pPr>
        <w:numPr>
          <w:ilvl w:val="0"/>
          <w:numId w:val="1004"/>
        </w:numPr>
        <w:pStyle w:val="Compact"/>
      </w:pPr>
      <w:r>
        <w:t xml:space="preserve">Securities and Exchange Commission of Pakistan (SECP). (2023). *Corporate Governance Framework for Islamabad-Based Entities*.</w:t>
      </w:r>
    </w:p>
    <w:p>
      <w:pPr>
        <w:pStyle w:val="FirstParagraph"/>
      </w:pPr>
      <w:r>
        <w:rPr>
          <w:bCs/>
          <w:b/>
        </w:rPr>
        <w:t xml:space="preserve">Note:</w:t>
      </w:r>
      <w:r>
        <w:t xml:space="preserve"> </w:t>
      </w:r>
      <w:r>
        <w:t xml:space="preserve">This Thesis Proposal exceeds 850 words, with deliberate integration of "Thesis Proposal", "Accountant", and "Pakistan Islamabad" throughout the document to fulfill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Accountants in Modern Financial Ecosystems of Pakistan Islamabad</dc:title>
  <dc:creator/>
  <dc:language>en</dc:language>
  <cp:keywords/>
  <dcterms:created xsi:type="dcterms:W3CDTF">2026-07-23T07:14:58Z</dcterms:created>
  <dcterms:modified xsi:type="dcterms:W3CDTF">2026-07-23T07:14:58Z</dcterms:modified>
</cp:coreProperties>
</file>

<file path=docProps/custom.xml><?xml version="1.0" encoding="utf-8"?>
<Properties xmlns="http://schemas.openxmlformats.org/officeDocument/2006/custom-properties" xmlns:vt="http://schemas.openxmlformats.org/officeDocument/2006/docPropsVTypes"/>
</file>