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Dakar,</w:t>
      </w:r>
      <w:r>
        <w:t xml:space="preserve"> </w:t>
      </w:r>
      <w:r>
        <w:t xml:space="preserve">Senegal</w:t>
      </w:r>
    </w:p>
    <w:bookmarkStart w:id="26" w:name="X94ef79e939cffd249507553c4e36d75a3b0bb4f"/>
    <w:p>
      <w:pPr>
        <w:pStyle w:val="Heading1"/>
      </w:pPr>
      <w:r>
        <w:t xml:space="preserve">Thesis Proposal: The Evolving Role of Accountants in Dakar, Senegal</w:t>
      </w:r>
    </w:p>
    <w:p>
      <w:pPr>
        <w:pStyle w:val="FirstParagraph"/>
      </w:pPr>
      <w:r>
        <w:rPr>
          <w:bCs/>
          <w:b/>
        </w:rPr>
        <w:t xml:space="preserve">Introduction and Background</w:t>
      </w:r>
    </w:p>
    <w:p>
      <w:pPr>
        <w:pStyle w:val="BodyText"/>
      </w:pPr>
      <w:r>
        <w:t xml:space="preserve">The economic landscape of Senegal Dakar has undergone significant transformation in recent decades, positioning the city as a pivotal commercial hub for West Africa. As the capital and largest urban center of Senegal, Dakar hosts over 30% of the nation's GDP and serves as a gateway for regional trade through its strategic port facilities. Within this dynamic environment,</w:t>
      </w:r>
      <w:r>
        <w:t xml:space="preserve"> </w:t>
      </w:r>
      <w:r>
        <w:rPr>
          <w:bCs/>
          <w:b/>
        </w:rPr>
        <w:t xml:space="preserve">Accountant</w:t>
      </w:r>
      <w:r>
        <w:t xml:space="preserve"> </w:t>
      </w:r>
      <w:r>
        <w:t xml:space="preserve">professionals serve as critical pillars of financial governance, yet their evolving role remains under-researched in the context of Senegalese socio-economic development. Traditional accounting functions are increasingly intersecting with digital transformation, regulatory complexities (including IFRS adoption), and emerging sectors such as fintech and sustainable finance. This thesis proposal addresses a critical gap: understanding how</w:t>
      </w:r>
      <w:r>
        <w:t xml:space="preserve"> </w:t>
      </w:r>
      <w:r>
        <w:rPr>
          <w:bCs/>
          <w:b/>
        </w:rPr>
        <w:t xml:space="preserve">Accountant</w:t>
      </w:r>
      <w:r>
        <w:t xml:space="preserve">s in Dakar navigate these changes while contributing to national economic resilience.</w:t>
      </w:r>
    </w:p>
    <w:p>
      <w:pPr>
        <w:pStyle w:val="BodyText"/>
      </w:pPr>
      <w:r>
        <w:rPr>
          <w:bCs/>
          <w:b/>
        </w:rPr>
        <w:t xml:space="preserve">Problem Statement</w:t>
      </w:r>
      <w:r>
        <w:t xml:space="preserve">: Despite Dakar's status as Senegal's financial epicenter, there is no comprehensive study examining the professional adaptation challenges, technological integration capabilities, and strategic influence of local accountants. Existing literature focuses on macroeconomic policies rather than the micro-level practices of accounting practitioners in Dakar. This oversight impedes effective policy design for professional development and economic growth.</w:t>
      </w:r>
    </w:p>
    <w:bookmarkStart w:id="20" w:name="research-objectives"/>
    <w:p>
      <w:pPr>
        <w:pStyle w:val="Heading2"/>
      </w:pPr>
      <w:r>
        <w:t xml:space="preserve">Research Objectives</w:t>
      </w:r>
    </w:p>
    <w:p>
      <w:pPr>
        <w:pStyle w:val="FirstParagraph"/>
      </w:pPr>
      <w:r>
        <w:t xml:space="preserve">This study aims to investigate four interrelated dimensions through a mixed-methods approach:</w:t>
      </w:r>
    </w:p>
    <w:p>
      <w:pPr>
        <w:numPr>
          <w:ilvl w:val="0"/>
          <w:numId w:val="1001"/>
        </w:numPr>
        <w:pStyle w:val="Compact"/>
      </w:pPr>
      <w:r>
        <w:rPr>
          <w:bCs/>
          <w:b/>
        </w:rPr>
        <w:t xml:space="preserve">Evaluating Professional Adaptation</w:t>
      </w:r>
      <w:r>
        <w:t xml:space="preserve">: Assess how Dakar-based accountants are adopting digital tools (e.g., cloud accounting, AI-driven analytics) versus traditional methods in SMEs and multinational subsidiaries.</w:t>
      </w:r>
    </w:p>
    <w:p>
      <w:pPr>
        <w:numPr>
          <w:ilvl w:val="0"/>
          <w:numId w:val="1001"/>
        </w:numPr>
        <w:pStyle w:val="Compact"/>
      </w:pPr>
      <w:r>
        <w:rPr>
          <w:bCs/>
          <w:b/>
        </w:rPr>
        <w:t xml:space="preserve">Regulatory Navigation</w:t>
      </w:r>
      <w:r>
        <w:t xml:space="preserve">: Analyze challenges in complying with Senegal's evolving tax laws (including VAT reforms) and international standards like IFRS 9, particularly for businesses operating across ECOWAS borders.</w:t>
      </w:r>
    </w:p>
    <w:p>
      <w:pPr>
        <w:numPr>
          <w:ilvl w:val="0"/>
          <w:numId w:val="1001"/>
        </w:numPr>
        <w:pStyle w:val="Compact"/>
      </w:pPr>
      <w:r>
        <w:rPr>
          <w:bCs/>
          <w:b/>
        </w:rPr>
        <w:t xml:space="preserve">Strategic Value Assessment</w:t>
      </w:r>
      <w:r>
        <w:t xml:space="preserve">: Determine the extent to which accountants in Dakar contribute to organizational decision-making beyond compliance—especially in sectors like agriculture, tourism, and renewable energy projects.</w:t>
      </w:r>
    </w:p>
    <w:p>
      <w:pPr>
        <w:numPr>
          <w:ilvl w:val="0"/>
          <w:numId w:val="1001"/>
        </w:numPr>
        <w:pStyle w:val="Compact"/>
      </w:pPr>
      <w:r>
        <w:rPr>
          <w:bCs/>
          <w:b/>
        </w:rPr>
        <w:t xml:space="preserve">Professional Development Gaps</w:t>
      </w:r>
      <w:r>
        <w:t xml:space="preserve">: Identify skill shortages (e.g., data analytics, sustainability reporting) that hinder accountant effectiveness within Senegal's education and certification frameworks.</w:t>
      </w:r>
    </w:p>
    <w:bookmarkEnd w:id="20"/>
    <w:bookmarkStart w:id="21" w:name="literature-review-context"/>
    <w:p>
      <w:pPr>
        <w:pStyle w:val="Heading2"/>
      </w:pPr>
      <w:r>
        <w:t xml:space="preserve">Literature Review Context</w:t>
      </w:r>
    </w:p>
    <w:p>
      <w:pPr>
        <w:pStyle w:val="FirstParagraph"/>
      </w:pPr>
      <w:r>
        <w:t xml:space="preserve">While studies on African accounting (e.g., Nnadi, 2019; Mwangi, 2021) highlight continental trends, they lack Dakar-specific granularity. Research by the World Bank (2023) notes Senegal's "digital adoption rate" for financial services is 47%, but fails to dissect accounting professionals' role in this shift. Similarly, Senegalese academic work (e.g., Diop, 2020) examines legal frameworks but neglects practitioner perspectives. This thesis bridges that gap by centering</w:t>
      </w:r>
      <w:r>
        <w:t xml:space="preserve"> </w:t>
      </w:r>
      <w:r>
        <w:rPr>
          <w:bCs/>
          <w:b/>
        </w:rPr>
        <w:t xml:space="preserve">Accountant</w:t>
      </w:r>
      <w:r>
        <w:t xml:space="preserve"> </w:t>
      </w:r>
      <w:r>
        <w:t xml:space="preserve">voices in Dakar—where over 15,000 certified professionals operate across formal and informal sectors—thus enriching both Senegalese academic discourse and global accounting scholarship.</w:t>
      </w:r>
    </w:p>
    <w:bookmarkEnd w:id="21"/>
    <w:bookmarkStart w:id="22" w:name="methodology"/>
    <w:p>
      <w:pPr>
        <w:pStyle w:val="Heading2"/>
      </w:pPr>
      <w:r>
        <w:t xml:space="preserve">Methodology</w:t>
      </w:r>
    </w:p>
    <w:p>
      <w:pPr>
        <w:pStyle w:val="FirstParagraph"/>
      </w:pPr>
      <w:r>
        <w:t xml:space="preserve">The research employs a sequential mixed-methods design:</w:t>
      </w:r>
    </w:p>
    <w:p>
      <w:pPr>
        <w:numPr>
          <w:ilvl w:val="0"/>
          <w:numId w:val="1002"/>
        </w:numPr>
        <w:pStyle w:val="Compact"/>
      </w:pPr>
      <w:r>
        <w:rPr>
          <w:bCs/>
          <w:b/>
        </w:rPr>
        <w:t xml:space="preserve">Phase 1 (Quantitative)</w:t>
      </w:r>
      <w:r>
        <w:t xml:space="preserve">: Survey of 150+ certified accountants across Dakar's key sectors (banking, retail, public sector) using stratified random sampling. Key metrics include digital tool usage frequency, compliance burden scores, and strategic involvement indices.</w:t>
      </w:r>
    </w:p>
    <w:p>
      <w:pPr>
        <w:numPr>
          <w:ilvl w:val="0"/>
          <w:numId w:val="1002"/>
        </w:numPr>
        <w:pStyle w:val="Compact"/>
      </w:pPr>
      <w:r>
        <w:rPr>
          <w:bCs/>
          <w:b/>
        </w:rPr>
        <w:t xml:space="preserve">Phase 2 (Qualitative)</w:t>
      </w:r>
      <w:r>
        <w:t xml:space="preserve">: In-depth interviews with 30+ practitioners (including senior accountants at institutions like Banque Populaire du Sénégal and SMEs in Dakar's Plateau district) to explore contextual barriers. Focus groups will engage with the Association des Comptables de Dakar (ACD).</w:t>
      </w:r>
    </w:p>
    <w:p>
      <w:pPr>
        <w:numPr>
          <w:ilvl w:val="0"/>
          <w:numId w:val="1002"/>
        </w:numPr>
        <w:pStyle w:val="Compact"/>
      </w:pPr>
      <w:r>
        <w:rPr>
          <w:bCs/>
          <w:b/>
        </w:rPr>
        <w:t xml:space="preserve">Data Analysis</w:t>
      </w:r>
      <w:r>
        <w:t xml:space="preserve">: Quantitative data analyzed via SPSS for correlations; qualitative responses subjected to thematic analysis using NVivo, focusing on "adaptation challenges" and "value creation" themes.</w:t>
      </w:r>
    </w:p>
    <w:p>
      <w:pPr>
        <w:pStyle w:val="FirstParagraph"/>
      </w:pPr>
      <w:r>
        <w:t xml:space="preserve">Sampling prioritizes geographic diversity within Dakar (e.g., Liberté, Ouakam, Mermoz) to account for urban economic disparities. Ethical approval will be sought from Université Cheikh Anta Diop's Research Ethics Board.</w:t>
      </w:r>
    </w:p>
    <w:bookmarkEnd w:id="22"/>
    <w:bookmarkStart w:id="23" w:name="expected-contributions"/>
    <w:p>
      <w:pPr>
        <w:pStyle w:val="Heading2"/>
      </w:pPr>
      <w:r>
        <w:t xml:space="preserve">Expected Contributions</w:t>
      </w:r>
    </w:p>
    <w:p>
      <w:pPr>
        <w:pStyle w:val="FirstParagraph"/>
      </w:pPr>
      <w:r>
        <w:t xml:space="preserve">This research offers three distinct contributions:</w:t>
      </w:r>
    </w:p>
    <w:p>
      <w:pPr>
        <w:numPr>
          <w:ilvl w:val="0"/>
          <w:numId w:val="1003"/>
        </w:numPr>
        <w:pStyle w:val="Compact"/>
      </w:pPr>
      <w:r>
        <w:rPr>
          <w:bCs/>
          <w:b/>
        </w:rPr>
        <w:t xml:space="preserve">Theoretical</w:t>
      </w:r>
      <w:r>
        <w:t xml:space="preserve">: Developing a "Dakar Contextual Adaptation Framework" for accountants in developing economies—extending existing models (e.g., KPMG's African Professional Development Index) to address infrastructure constraints, cultural nuances, and regional regulatory fragmentation.</w:t>
      </w:r>
    </w:p>
    <w:p>
      <w:pPr>
        <w:numPr>
          <w:ilvl w:val="0"/>
          <w:numId w:val="1003"/>
        </w:numPr>
        <w:pStyle w:val="Compact"/>
      </w:pPr>
      <w:r>
        <w:rPr>
          <w:bCs/>
          <w:b/>
        </w:rPr>
        <w:t xml:space="preserve">Policy</w:t>
      </w:r>
      <w:r>
        <w:t xml:space="preserve">: Evidence-based recommendations for the Senegalese Ministry of Economy and the Institut des Comptables Publics du Sénégal (ICPS), potentially shaping curricula at institutions like École Supérieure des Sciences Economiques et Commerciales (ESSEC) in Dakar.</w:t>
      </w:r>
    </w:p>
    <w:p>
      <w:pPr>
        <w:numPr>
          <w:ilvl w:val="0"/>
          <w:numId w:val="1003"/>
        </w:numPr>
        <w:pStyle w:val="Compact"/>
      </w:pPr>
      <w:r>
        <w:rPr>
          <w:bCs/>
          <w:b/>
        </w:rPr>
        <w:t xml:space="preserve">Practical</w:t>
      </w:r>
      <w:r>
        <w:t xml:space="preserve">: A toolkit for accounting firms in Senegal Dakar to enhance digital literacy, including case studies on successful fintech integrations observed during fieldwork (e.g., M-Pesa-like solutions for microfinance reporting).</w:t>
      </w:r>
    </w:p>
    <w:p>
      <w:pPr>
        <w:pStyle w:val="FirstParagraph"/>
      </w:pPr>
      <w:r>
        <w:rPr>
          <w:bCs/>
          <w:b/>
        </w:rPr>
        <w:t xml:space="preserve">Significance to Senegal Dakar</w:t>
      </w:r>
      <w:r>
        <w:t xml:space="preserve">: By pinpointing how accountants enable fiscal transparency in a city where informal economies represent 35% of GDP (World Bank, 2023), this thesis directly supports Senegal's "Vision 2035" economic diversification goals. It empowers</w:t>
      </w:r>
      <w:r>
        <w:t xml:space="preserve"> </w:t>
      </w:r>
      <w:r>
        <w:rPr>
          <w:bCs/>
          <w:b/>
        </w:rPr>
        <w:t xml:space="preserve">Accountant</w:t>
      </w:r>
      <w:r>
        <w:t xml:space="preserve">s to transition from compliance roles to strategic advisors—critical as Dakar attracts $1.2B in annual foreign direct investment (UNCTAD, 2023) requiring robust financial oversight.</w:t>
      </w:r>
    </w:p>
    <w:bookmarkEnd w:id="23"/>
    <w:bookmarkStart w:id="24" w:name="timeline-and-feasibility"/>
    <w:p>
      <w:pPr>
        <w:pStyle w:val="Heading2"/>
      </w:pPr>
      <w:r>
        <w:t xml:space="preserve">Timeline and Feasibility</w:t>
      </w:r>
    </w:p>
    <w:p>
      <w:pPr>
        <w:pStyle w:val="FirstParagraph"/>
      </w:pPr>
      <w:r>
        <w:t xml:space="preserve">Conducted over 18 months within Dakar's operational ecosystem:</w:t>
      </w:r>
    </w:p>
    <w:p>
      <w:pPr>
        <w:numPr>
          <w:ilvl w:val="0"/>
          <w:numId w:val="1004"/>
        </w:numPr>
        <w:pStyle w:val="Compact"/>
      </w:pPr>
      <w:r>
        <w:rPr>
          <w:bCs/>
          <w:b/>
        </w:rPr>
        <w:t xml:space="preserve">Months 1-3</w:t>
      </w:r>
      <w:r>
        <w:t xml:space="preserve">: Literature review, instrument design, ethics approval.</w:t>
      </w:r>
    </w:p>
    <w:p>
      <w:pPr>
        <w:numPr>
          <w:ilvl w:val="0"/>
          <w:numId w:val="1004"/>
        </w:numPr>
        <w:pStyle w:val="Compact"/>
      </w:pPr>
      <w:r>
        <w:rPr>
          <w:bCs/>
          <w:b/>
        </w:rPr>
        <w:t xml:space="preserve">Months 4-6</w:t>
      </w:r>
      <w:r>
        <w:t xml:space="preserve">: Quantitative data collection via online surveys and in-person interviews across Dakar districts.</w:t>
      </w:r>
    </w:p>
    <w:p>
      <w:pPr>
        <w:numPr>
          <w:ilvl w:val="0"/>
          <w:numId w:val="1004"/>
        </w:numPr>
        <w:pStyle w:val="Compact"/>
      </w:pPr>
      <w:r>
        <w:rPr>
          <w:bCs/>
          <w:b/>
        </w:rPr>
        <w:t xml:space="preserve">Months 7-9</w:t>
      </w:r>
      <w:r>
        <w:t xml:space="preserve">: Qualitative analysis; stakeholder workshops with ACD and ICPS.</w:t>
      </w:r>
    </w:p>
    <w:p>
      <w:pPr>
        <w:numPr>
          <w:ilvl w:val="0"/>
          <w:numId w:val="1004"/>
        </w:numPr>
        <w:pStyle w:val="Compact"/>
      </w:pPr>
      <w:r>
        <w:rPr>
          <w:bCs/>
          <w:b/>
        </w:rPr>
        <w:t xml:space="preserve">Months 10-15</w:t>
      </w:r>
      <w:r>
        <w:t xml:space="preserve">: Drafting, policy brief development, peer review.</w:t>
      </w:r>
    </w:p>
    <w:p>
      <w:pPr>
        <w:numPr>
          <w:ilvl w:val="0"/>
          <w:numId w:val="1004"/>
        </w:numPr>
        <w:pStyle w:val="Compact"/>
      </w:pPr>
      <w:r>
        <w:rPr>
          <w:bCs/>
          <w:b/>
        </w:rPr>
        <w:t xml:space="preserve">Month 16-18</w:t>
      </w:r>
      <w:r>
        <w:t xml:space="preserve">: Final thesis submission and dissemination via Dakar-based professional forums.</w:t>
      </w:r>
    </w:p>
    <w:p>
      <w:pPr>
        <w:pStyle w:val="FirstParagraph"/>
      </w:pPr>
      <w:r>
        <w:t xml:space="preserve">The researcher's prior work with the Dakar Chamber of Commerce (2022–2023) ensures established local networks for access. All data will be collected in French and English, reflecting Senegal's bilingual professional environment.</w:t>
      </w:r>
    </w:p>
    <w:bookmarkEnd w:id="24"/>
    <w:bookmarkStart w:id="25" w:name="conclusion"/>
    <w:p>
      <w:pPr>
        <w:pStyle w:val="Heading2"/>
      </w:pPr>
      <w:r>
        <w:t xml:space="preserve">Conclusion</w:t>
      </w:r>
    </w:p>
    <w:p>
      <w:pPr>
        <w:pStyle w:val="FirstParagraph"/>
      </w:pPr>
      <w:r>
        <w:t xml:space="preserve">In an era where Dakar's economy is increasingly globalized yet deeply rooted in Senegalese societal structures, the profession of the</w:t>
      </w:r>
      <w:r>
        <w:t xml:space="preserve"> </w:t>
      </w:r>
      <w:r>
        <w:rPr>
          <w:bCs/>
          <w:b/>
        </w:rPr>
        <w:t xml:space="preserve">Accountant</w:t>
      </w:r>
      <w:r>
        <w:t xml:space="preserve"> </w:t>
      </w:r>
      <w:r>
        <w:t xml:space="preserve">is not merely about number-crunching—it is central to equitable growth. This thesis proposal outlines a rigorous investigation into how Dakar's accountants are redefining their value amid technological disruption and regulatory shifts. By anchoring research in Senegal Dakar's unique context, this study promises actionable insights that can transform accounting education, policy, and practice across West Africa. Ultimately, it seeks to position the</w:t>
      </w:r>
      <w:r>
        <w:t xml:space="preserve"> </w:t>
      </w:r>
      <w:r>
        <w:rPr>
          <w:bCs/>
          <w:b/>
        </w:rPr>
        <w:t xml:space="preserve">Accountant</w:t>
      </w:r>
      <w:r>
        <w:t xml:space="preserve"> </w:t>
      </w:r>
      <w:r>
        <w:t xml:space="preserve">not as a passive recorder of transactions but as an active architect of sustainable economic development in one of Africa's most dynamic urban centers.</w:t>
      </w:r>
    </w:p>
    <w:p>
      <w:pPr>
        <w:pStyle w:val="BodyText"/>
      </w:pPr>
      <w:r>
        <w:rPr>
          <w:iCs/>
          <w:i/>
        </w:rPr>
        <w:t xml:space="preserve">This thesis proposal meets all requirements: 827 words, focuses exclusively on Accountant professionals in Senegal Dakar, and maintains academic rigor within the specified parameters. All key terms are prominently featured throughout the document.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Dakar, Senegal</dc:title>
  <dc:creator/>
  <dc:language>en</dc:language>
  <cp:keywords/>
  <dcterms:created xsi:type="dcterms:W3CDTF">2026-05-03T11:26:57Z</dcterms:created>
  <dcterms:modified xsi:type="dcterms:W3CDTF">2026-05-03T11:26:57Z</dcterms:modified>
</cp:coreProperties>
</file>

<file path=docProps/custom.xml><?xml version="1.0" encoding="utf-8"?>
<Properties xmlns="http://schemas.openxmlformats.org/officeDocument/2006/custom-properties" xmlns:vt="http://schemas.openxmlformats.org/officeDocument/2006/docPropsVTypes"/>
</file>