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Modern</w:t>
      </w:r>
      <w:r>
        <w:t xml:space="preserve"> </w:t>
      </w:r>
      <w:r>
        <w:t xml:space="preserve">Accounting</w:t>
      </w:r>
      <w:r>
        <w:t xml:space="preserve"> </w:t>
      </w:r>
      <w:r>
        <w:t xml:space="preserve">Practices</w:t>
      </w:r>
      <w:r>
        <w:t xml:space="preserve"> </w:t>
      </w:r>
      <w:r>
        <w:t xml:space="preserve">and</w:t>
      </w:r>
      <w:r>
        <w:t xml:space="preserve"> </w:t>
      </w:r>
      <w:r>
        <w:t xml:space="preserve">Professional</w:t>
      </w:r>
      <w:r>
        <w:t xml:space="preserve"> </w:t>
      </w:r>
      <w:r>
        <w:t xml:space="preserve">Challenges</w:t>
      </w:r>
      <w:r>
        <w:t xml:space="preserve"> </w:t>
      </w:r>
      <w:r>
        <w:t xml:space="preserve">for</w:t>
      </w:r>
      <w:r>
        <w:t xml:space="preserve"> </w:t>
      </w:r>
      <w:r>
        <w:t xml:space="preserve">the</w:t>
      </w:r>
      <w:r>
        <w:t xml:space="preserve"> </w:t>
      </w:r>
      <w:r>
        <w:t xml:space="preserve">Accountant</w:t>
      </w:r>
      <w:r>
        <w:t xml:space="preserve"> </w:t>
      </w:r>
      <w:r>
        <w:t xml:space="preserve">in</w:t>
      </w:r>
      <w:r>
        <w:t xml:space="preserve"> </w:t>
      </w:r>
      <w:r>
        <w:t xml:space="preserve">South</w:t>
      </w:r>
      <w:r>
        <w:t xml:space="preserve"> </w:t>
      </w:r>
      <w:r>
        <w:t xml:space="preserve">Korea</w:t>
      </w:r>
      <w:r>
        <w:t xml:space="preserve"> </w:t>
      </w:r>
      <w:r>
        <w:t xml:space="preserve">Seoul</w:t>
      </w:r>
    </w:p>
    <w:bookmarkStart w:id="28" w:name="Xaba5c835d30e6bfe9d04a79411aee348a3315df"/>
    <w:p>
      <w:pPr>
        <w:pStyle w:val="Heading1"/>
      </w:pPr>
      <w:r>
        <w:t xml:space="preserve">Thesis Proposal: Navigating Contemporary Financial Landscapes - A Study of the Accountant's Role, Challenges, and Evolution within South Korea Seoul's Economic Ecosystem</w:t>
      </w:r>
    </w:p>
    <w:bookmarkStart w:id="20" w:name="X658f1eadf4564d8b441d14c45f8b48c40f841e4"/>
    <w:p>
      <w:pPr>
        <w:pStyle w:val="Heading2"/>
      </w:pPr>
      <w:r>
        <w:t xml:space="preserve">1. Introduction: The Critical Role of the Accountant in Seoul's Dynamic Economy</w:t>
      </w:r>
    </w:p>
    <w:p>
      <w:pPr>
        <w:pStyle w:val="FirstParagraph"/>
      </w:pPr>
      <w:r>
        <w:t xml:space="preserve">South Korea stands as a global economic powerhouse, with Seoul serving as its undisputed financial and technological nerve center. As the capital city hosts the headquarters of major conglomerates (chaebols), international corporations, burgeoning startups, and complex financial institutions, the demand for highly skilled and adaptable Accountants has never been greater. The modern</w:t>
      </w:r>
      <w:r>
        <w:t xml:space="preserve"> </w:t>
      </w:r>
      <w:r>
        <w:rPr>
          <w:iCs/>
          <w:i/>
        </w:rPr>
        <w:t xml:space="preserve">Accountant</w:t>
      </w:r>
      <w:r>
        <w:t xml:space="preserve"> </w:t>
      </w:r>
      <w:r>
        <w:t xml:space="preserve">in South Korea Seoul is no longer confined to traditional bookkeeping; they are strategic business partners navigating intricate regulatory environments, digital transformation, and global market pressures. This thesis proposal outlines a comprehensive study examining the evolving responsibilities, key challenges, and essential competencies required of the contemporary Accountant operating within the unique context of Seoul's sophisticated yet rapidly changing economic landscape. Understanding this role is paramount for both academic advancement in accounting education within South Korea and for practical workforce development to sustain Seoul's position as a leading global financial hub.</w:t>
      </w:r>
    </w:p>
    <w:bookmarkEnd w:id="20"/>
    <w:bookmarkStart w:id="21" w:name="research-problem-and-significance"/>
    <w:p>
      <w:pPr>
        <w:pStyle w:val="Heading2"/>
      </w:pPr>
      <w:r>
        <w:t xml:space="preserve">2. Research Problem and Significance</w:t>
      </w:r>
    </w:p>
    <w:p>
      <w:pPr>
        <w:pStyle w:val="FirstParagraph"/>
      </w:pPr>
      <w:r>
        <w:t xml:space="preserve">The accounting profession in South Korea, particularly within Seoul, faces unprecedented transformation driven by several interconnected factors: (1) The accelerated adoption of advanced technologies like AI-driven financial analytics and blockchain for auditing; (2) Evolving domestic accounting standards (Korean GAAP/IFRS convergence challenges); (3) Stringent regulatory changes under the Korean Financial Services Commission and National Tax Service, especially regarding digital taxation; (4) Intensifying pressure for sustainability reporting and ESG integration, increasingly mandated by Seoul-based firms targeting global markets; and (5) The unique cultural context of business relationships ('</w:t>
      </w:r>
      <w:r>
        <w:rPr>
          <w:iCs/>
          <w:i/>
        </w:rPr>
        <w:t xml:space="preserve">jeong</w:t>
      </w:r>
      <w:r>
        <w:t xml:space="preserve">') influencing financial communication. Despite the critical importance of the Accountant in South Korea Seoul's economic engine, there is a significant gap in current literature focusing *specifically* on how these factors coalesce to shape the day-to-day reality, professional development needs, and future trajectory of the Accountant within Seoul's specific urban and corporate milieu. This research directly addresses this gap, offering actionable insights for accounting education curricula at Seoul institutions (e.g., Seoul National University, Korea University), professional bodies like the Korean Institute of Certified Public Accountants (KICPA), and firms seeking to optimize their finance functions in the capital.</w:t>
      </w:r>
    </w:p>
    <w:bookmarkEnd w:id="21"/>
    <w:bookmarkStart w:id="22" w:name="Xe9c178fdd1ecb48bbd3ca6275f5182e5029c7e2"/>
    <w:p>
      <w:pPr>
        <w:pStyle w:val="Heading2"/>
      </w:pPr>
      <w:r>
        <w:t xml:space="preserve">3. Literature Review: Gaps in Contextualizing the Accountant's Role</w:t>
      </w:r>
    </w:p>
    <w:p>
      <w:pPr>
        <w:pStyle w:val="FirstParagraph"/>
      </w:pPr>
      <w:r>
        <w:t xml:space="preserve">Existing academic research on accounting in South Korea often focuses broadly on national standards or macroeconomic trends, frequently overlooking the granular, location-specific challenges faced by practitioners *in Seoul*. Studies by Lee (2021) and Park &amp; Choi (2023) discuss technological adoption rates but lack detailed case studies from Seoul-based firms. Research on ESG reporting in Korea (Kim, 2022) often cites national frameworks without analyzing how the Accountant navigates these requirements within Seoul's dense business networks. Crucially, there is a scarcity of empirical work exploring the *interpersonal and cultural dimensions* – such as communication styles with chaebol executives or adapting to Seoul's fast-paced regulatory tempo – that are vital for success. This thesis will build upon existing scholarship by grounding its analysis firmly within the operational realities of South Korea Seoul, moving beyond national averages to illuminate the specific pressures and opportunities facing the Accountant on the ground in this global city.</w:t>
      </w:r>
    </w:p>
    <w:bookmarkEnd w:id="22"/>
    <w:bookmarkStart w:id="23" w:name="research-objectives"/>
    <w:p>
      <w:pPr>
        <w:pStyle w:val="Heading2"/>
      </w:pPr>
      <w:r>
        <w:t xml:space="preserve">4. Research Objectives</w:t>
      </w:r>
    </w:p>
    <w:p>
      <w:pPr>
        <w:numPr>
          <w:ilvl w:val="0"/>
          <w:numId w:val="1001"/>
        </w:numPr>
        <w:pStyle w:val="Compact"/>
      </w:pPr>
      <w:r>
        <w:t xml:space="preserve">To comprehensively map the current core responsibilities, technological tools, and strategic advisory roles expected of Accountants within diverse firms (multinational subsidiaries, Korean chaebols, KOSDAQ-listed SMEs) operating in Seoul.</w:t>
      </w:r>
    </w:p>
    <w:p>
      <w:pPr>
        <w:numPr>
          <w:ilvl w:val="0"/>
          <w:numId w:val="1001"/>
        </w:numPr>
        <w:pStyle w:val="Compact"/>
      </w:pPr>
      <w:r>
        <w:t xml:space="preserve">To identify and analyze the most significant professional challenges faced by Accountants in Seoul today: regulatory complexity (Korean vs. international), technology integration hurdles (AI/automation), ESG reporting demands, talent acquisition/retention pressures, and cultural nuances of business communication within South Korea's context.</w:t>
      </w:r>
    </w:p>
    <w:p>
      <w:pPr>
        <w:numPr>
          <w:ilvl w:val="0"/>
          <w:numId w:val="1001"/>
        </w:numPr>
        <w:pStyle w:val="Compact"/>
      </w:pPr>
      <w:r>
        <w:t xml:space="preserve">To assess the perceived gaps between current accounting education/training programs in Seoul and the practical competencies required by employers for modern Accountants.</w:t>
      </w:r>
    </w:p>
    <w:p>
      <w:pPr>
        <w:numPr>
          <w:ilvl w:val="0"/>
          <w:numId w:val="1001"/>
        </w:numPr>
        <w:pStyle w:val="Compact"/>
      </w:pPr>
      <w:r>
        <w:t xml:space="preserve">To develop evidence-based recommendations for enhancing the professional development pathways, educational curricula, and workplace support structures necessary to cultivate a future-ready Accountant workforce capable of meeting Seoul's evolving economic demands.</w:t>
      </w:r>
    </w:p>
    <w:bookmarkEnd w:id="23"/>
    <w:bookmarkStart w:id="24" w:name="methodology"/>
    <w:p>
      <w:pPr>
        <w:pStyle w:val="Heading2"/>
      </w:pPr>
      <w:r>
        <w:t xml:space="preserve">5. Methodology</w:t>
      </w:r>
    </w:p>
    <w:p>
      <w:pPr>
        <w:pStyle w:val="FirstParagraph"/>
      </w:pPr>
      <w:r>
        <w:t xml:space="preserve">This study will employ a mixed-methods approach designed for robustness within the Seoul context:</w:t>
      </w:r>
    </w:p>
    <w:p>
      <w:pPr>
        <w:numPr>
          <w:ilvl w:val="0"/>
          <w:numId w:val="1002"/>
        </w:numPr>
        <w:pStyle w:val="Compact"/>
      </w:pPr>
      <w:r>
        <w:rPr>
          <w:bCs/>
          <w:b/>
        </w:rPr>
        <w:t xml:space="preserve">Quantitative Survey:</w:t>
      </w:r>
      <w:r>
        <w:t xml:space="preserve"> </w:t>
      </w:r>
      <w:r>
        <w:t xml:space="preserve">Targeting 150+ practicing Accountants across diverse firms in Seoul (stratified sampling: multinational HQs, chaebols, major Korean accounting firms, SMEs). The survey will measure workload trends, technology usage (AI tools), perceived challenges (scale), and training needs.</w:t>
      </w:r>
    </w:p>
    <w:p>
      <w:pPr>
        <w:numPr>
          <w:ilvl w:val="0"/>
          <w:numId w:val="1002"/>
        </w:numPr>
        <w:pStyle w:val="Compact"/>
      </w:pPr>
      <w:r>
        <w:rPr>
          <w:bCs/>
          <w:b/>
        </w:rPr>
        <w:t xml:space="preserve">Qualitative Interviews:</w:t>
      </w:r>
      <w:r>
        <w:t xml:space="preserve"> </w:t>
      </w:r>
      <w:r>
        <w:t xml:space="preserve">Conducting in-depth semi-structured interviews with 25-30 key stakeholders: Senior Accountants/Finance Managers from leading Seoul firms, KICPA representatives, university accounting department heads (Seoul-based institutions), and regulatory officials (National Tax Service Seoul office). These will explore nuanced challenges, cultural dynamics, and future outlooks.</w:t>
      </w:r>
    </w:p>
    <w:p>
      <w:pPr>
        <w:numPr>
          <w:ilvl w:val="0"/>
          <w:numId w:val="1002"/>
        </w:numPr>
        <w:pStyle w:val="Compact"/>
      </w:pPr>
      <w:r>
        <w:rPr>
          <w:bCs/>
          <w:b/>
        </w:rPr>
        <w:t xml:space="preserve">Document Analysis:</w:t>
      </w:r>
      <w:r>
        <w:t xml:space="preserve"> </w:t>
      </w:r>
      <w:r>
        <w:t xml:space="preserve">Reviewing recent Korean Accounting Standards Board updates, KICPA guidelines on technology/ESG, relevant government policy documents (e.g., Ministry of Economy and Finance initiatives for Seoul), and case studies from major Seoul-based companies.</w:t>
      </w:r>
    </w:p>
    <w:bookmarkEnd w:id="24"/>
    <w:bookmarkStart w:id="25" w:name="expected-contribution"/>
    <w:p>
      <w:pPr>
        <w:pStyle w:val="Heading2"/>
      </w:pPr>
      <w:r>
        <w:t xml:space="preserve">6. Expected Contribution</w:t>
      </w:r>
    </w:p>
    <w:p>
      <w:pPr>
        <w:pStyle w:val="FirstParagraph"/>
      </w:pPr>
      <w:r>
        <w:t xml:space="preserve">This research promises significant contributions:</w:t>
      </w:r>
    </w:p>
    <w:p>
      <w:pPr>
        <w:numPr>
          <w:ilvl w:val="0"/>
          <w:numId w:val="1003"/>
        </w:numPr>
        <w:pStyle w:val="Compact"/>
      </w:pPr>
      <w:r>
        <w:rPr>
          <w:bCs/>
          <w:b/>
        </w:rPr>
        <w:t xml:space="preserve">Academic:</w:t>
      </w:r>
      <w:r>
        <w:t xml:space="preserve"> </w:t>
      </w:r>
      <w:r>
        <w:t xml:space="preserve">Fills a critical void in the literature by providing location-specific, empirically grounded analysis of the Accountant's role in one of Asia's most dynamic financial centers (South Korea Seoul), enriching global accounting scholarship with a Korean urban perspective.</w:t>
      </w:r>
    </w:p>
    <w:p>
      <w:pPr>
        <w:numPr>
          <w:ilvl w:val="0"/>
          <w:numId w:val="1003"/>
        </w:numPr>
        <w:pStyle w:val="Compact"/>
      </w:pPr>
      <w:r>
        <w:rPr>
          <w:bCs/>
          <w:b/>
        </w:rPr>
        <w:t xml:space="preserve">Educational:</w:t>
      </w:r>
      <w:r>
        <w:t xml:space="preserve"> </w:t>
      </w:r>
      <w:r>
        <w:t xml:space="preserve">Provides concrete data to inform curriculum revision at Seoul universities and professional training bodies, ensuring graduates possess the precise skills (tech literacy, ESG knowledge, cross-cultural communication) demanded by Seoul's market.</w:t>
      </w:r>
    </w:p>
    <w:p>
      <w:pPr>
        <w:numPr>
          <w:ilvl w:val="0"/>
          <w:numId w:val="1003"/>
        </w:numPr>
        <w:pStyle w:val="Compact"/>
      </w:pPr>
      <w:r>
        <w:rPr>
          <w:bCs/>
          <w:b/>
        </w:rPr>
        <w:t xml:space="preserve">Professional &amp; Economic:</w:t>
      </w:r>
      <w:r>
        <w:t xml:space="preserve"> </w:t>
      </w:r>
      <w:r>
        <w:t xml:space="preserve">Offers actionable recommendations for firms in South Korea Seoul to better support their Accountants (e.g., targeted upskilling programs), directly contributing to enhanced financial accuracy, strategic decision-making, and ultimately, the competitiveness of Seoul's businesses on the global stage. It will also inform KICPA's strategic planning for professional development.</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 (Months)</w:t>
            </w:r>
          </w:p>
        </w:tc>
        <w:tc>
          <w:tcPr/>
          <w:p>
            <w:pPr>
              <w:pStyle w:val="Compact"/>
              <w:jc w:val="left"/>
            </w:pPr>
            <w:r>
              <w:t xml:space="preserve">Key Activities</w:t>
            </w:r>
          </w:p>
        </w:tc>
      </w:tr>
      <w:tr>
        <w:tc>
          <w:tcPr/>
          <w:p>
            <w:pPr>
              <w:pStyle w:val="Compact"/>
              <w:jc w:val="left"/>
            </w:pPr>
            <w:r>
              <w:t xml:space="preserve">Literature Review &amp; Instrument Development</w:t>
            </w:r>
          </w:p>
        </w:tc>
        <w:tc>
          <w:tcPr/>
          <w:p>
            <w:pPr>
              <w:pStyle w:val="Compact"/>
              <w:jc w:val="left"/>
            </w:pPr>
            <w:r>
              <w:t xml:space="preserve">2</w:t>
            </w:r>
          </w:p>
        </w:tc>
        <w:tc>
          <w:tcPr/>
          <w:p>
            <w:pPr>
              <w:pStyle w:val="Compact"/>
              <w:jc w:val="left"/>
            </w:pPr>
            <w:r>
              <w:t xml:space="preserve">Critically review existing work, finalize survey/interview protocols.</w:t>
            </w:r>
          </w:p>
        </w:tc>
      </w:tr>
      <w:tr>
        <w:tc>
          <w:tcPr/>
          <w:p>
            <w:pPr>
              <w:pStyle w:val="Compact"/>
              <w:jc w:val="left"/>
            </w:pPr>
            <w:r>
              <w:t xml:space="preserve">Data Collection (Surveys &amp; Interviews)</w:t>
            </w:r>
          </w:p>
        </w:tc>
        <w:tc>
          <w:tcPr/>
          <w:p>
            <w:pPr>
              <w:pStyle w:val="Compact"/>
              <w:jc w:val="left"/>
            </w:pPr>
            <w:r>
              <w:t xml:space="preserve">4</w:t>
            </w:r>
          </w:p>
        </w:tc>
        <w:tc>
          <w:tcPr/>
          <w:p>
            <w:pPr>
              <w:pStyle w:val="Compact"/>
              <w:jc w:val="left"/>
            </w:pPr>
            <w:r>
              <w:t xml:space="preserve">Distribute surveys, conduct interviews across Seoul firms.</w:t>
            </w:r>
          </w:p>
        </w:tc>
      </w:tr>
      <w:tr>
        <w:tc>
          <w:tcPr/>
          <w:p>
            <w:pPr>
              <w:pStyle w:val="Compact"/>
              <w:jc w:val="left"/>
            </w:pPr>
            <w:r>
              <w:t xml:space="preserve">Data Analysis</w:t>
            </w:r>
          </w:p>
        </w:tc>
        <w:tc>
          <w:tcPr/>
          <w:p>
            <w:pPr>
              <w:pStyle w:val="Compact"/>
              <w:jc w:val="left"/>
            </w:pPr>
            <w:r>
              <w:t xml:space="preserve">3</w:t>
            </w:r>
            <w:r>
              <w:t xml:space="preserve"> </w:t>
            </w:r>
            <w:r>
              <w:t xml:space="preserve">&gt;Analyze quantitative data (SPSS), code qualitative transcripts (NVivo).</w:t>
            </w:r>
          </w:p>
        </w:tc>
        <w:tc>
          <w:tcPr/>
          <w:p>
            <w:pPr>
              <w:pStyle w:val="Compact"/>
            </w:pPr>
          </w:p>
        </w:tc>
      </w:tr>
      <w:tr>
        <w:tc>
          <w:tcPr/>
          <w:p>
            <w:pPr>
              <w:pStyle w:val="Compact"/>
              <w:jc w:val="left"/>
            </w:pPr>
            <w:r>
              <w:t xml:space="preserve">Drafting &amp; Revision</w:t>
            </w:r>
          </w:p>
        </w:tc>
        <w:tc>
          <w:tcPr/>
          <w:p>
            <w:pPr>
              <w:pStyle w:val="Compact"/>
              <w:jc w:val="left"/>
            </w:pPr>
            <w:r>
              <w:t xml:space="preserve">2</w:t>
            </w:r>
          </w:p>
        </w:tc>
        <w:tc>
          <w:tcPr/>
          <w:p>
            <w:pPr>
              <w:pStyle w:val="Compact"/>
              <w:jc w:val="left"/>
            </w:pPr>
            <w:r>
              <w:t xml:space="preserve">Write findings, recommendations; incorporate feedback.</w:t>
            </w:r>
          </w:p>
        </w:tc>
      </w:tr>
    </w:tbl>
    <w:bookmarkEnd w:id="26"/>
    <w:bookmarkStart w:id="27" w:name="X25f340308a02269bc85e1702add93167e22fed4"/>
    <w:p>
      <w:pPr>
        <w:pStyle w:val="Heading2"/>
      </w:pPr>
      <w:r>
        <w:t xml:space="preserve">8. Conclusion: The Imperative for Contextualized Accounting Excellence in Seoul</w:t>
      </w:r>
    </w:p>
    <w:p>
      <w:pPr>
        <w:pStyle w:val="FirstParagraph"/>
      </w:pPr>
      <w:r>
        <w:t xml:space="preserve">The Accountant is the cornerstone of financial integrity and strategic insight within South Korea's most vital economic engine – Seoul. This Thesis Proposal outlines a necessary investigation into the evolving nature of this critical profession *within* South Korea Seoul. By moving beyond broad national studies to dissect the specific pressures, opportunities, and competencies required in this unique urban and corporate environment, this research will provide indispensable knowledge for shaping a resilient, skilled accounting workforce capable of driving Seoul's continued economic success in an increasingly complex global landscape. The findings will directly inform the development of South Korea's future financial leaders, ensuring they are equipped not just with technical knowledge, but with the contextual understanding essential to thrive as Accountants in the heart of one of the world's most dynamic economies.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Modern Accounting Practices and Professional Challenges for the Accountant in South Korea Seoul</dc:title>
  <dc:creator/>
  <dc:language>en</dc:language>
  <cp:keywords/>
  <dcterms:created xsi:type="dcterms:W3CDTF">2025-12-11T15:51:08Z</dcterms:created>
  <dcterms:modified xsi:type="dcterms:W3CDTF">2025-12-11T15:51:08Z</dcterms:modified>
</cp:coreProperties>
</file>

<file path=docProps/custom.xml><?xml version="1.0" encoding="utf-8"?>
<Properties xmlns="http://schemas.openxmlformats.org/officeDocument/2006/custom-properties" xmlns:vt="http://schemas.openxmlformats.org/officeDocument/2006/docPropsVTypes"/>
</file>