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Spain</w:t>
      </w:r>
      <w:r>
        <w:t xml:space="preserve"> </w:t>
      </w:r>
      <w:r>
        <w:t xml:space="preserve">Madrid</w:t>
      </w:r>
    </w:p>
    <w:bookmarkStart w:id="29" w:name="Xf4719b9682452763405531676818b0702756752"/>
    <w:p>
      <w:pPr>
        <w:pStyle w:val="Heading1"/>
      </w:pPr>
      <w:r>
        <w:t xml:space="preserve">Thesis Proposal: The Evolving Role of the Accountant in Spain Madrid – Navigating Regulatory Complexity, Technological Shifts, and Sustainable Finance</w:t>
      </w:r>
    </w:p>
    <w:bookmarkStart w:id="20" w:name="abstract"/>
    <w:p>
      <w:pPr>
        <w:pStyle w:val="Heading2"/>
      </w:pPr>
      <w:r>
        <w:t xml:space="preserve">Abstract</w:t>
      </w:r>
    </w:p>
    <w:p>
      <w:pPr>
        <w:pStyle w:val="FirstParagraph"/>
      </w:pPr>
      <w:r>
        <w:t xml:space="preserve">This Thesis Proposal outlines a research project examining the contemporary challenges and opportunities facing the professional Accountant within the specific context of Spain Madrid. As the financial and administrative hub of Spain, Madrid presents a unique ecosystem defined by intricate national regulations (Spanish GAAP, NIC/NIIF), evolving EU directives, and a dynamic market requiring advanced technical skills. The research seeks to investigate how Accountants in Madrid are adapting to digital transformation (cloud accounting, AI tools), compliance with the Spanish Tax Agency (AEAT) reforms post-2023, and the emerging imperative of integrated sustainability reporting. This study is crucial for understanding the future competency profile required for Accountants operating within Spain's most significant economic center, ensuring their continued relevance and value in a rapidly changing business landscape.</w:t>
      </w:r>
    </w:p>
    <w:bookmarkEnd w:id="20"/>
    <w:bookmarkStart w:id="21" w:name="Xe364724dcade8eceb765d487c8ccdea6ce423de"/>
    <w:p>
      <w:pPr>
        <w:pStyle w:val="Heading2"/>
      </w:pPr>
      <w:r>
        <w:t xml:space="preserve">1. Introduction: Contextualizing the Accountant in Spain Madrid</w:t>
      </w:r>
    </w:p>
    <w:p>
      <w:pPr>
        <w:pStyle w:val="FirstParagraph"/>
      </w:pPr>
      <w:r>
        <w:t xml:space="preserve">Madrid, as the capital city and primary financial center of Spain, houses the headquarters of major multinational corporations, national banks (e.g., BBVA, Santander), and a vast network of SMEs. Consequently, it is a high-stakes environment for Accountants whose responsibilities extend far beyond basic bookkeeping. The role has evolved significantly due to Spain's adoption of EU standards (like the EU Sustainability Disclosure Regulation - SDR), the implementation of digital invoicing mandates (Facturae), and increasingly complex Spanish tax legislation governed by the Agencia Estatal de Administración Tributaria (AEAT). This Thesis Proposal focuses specifically on how Accountants in Madrid navigate this dense regulatory framework, manage client expectations amidst economic volatility, and integrate new technologies. Understanding this specific context is vital for academic research, professional development programs within Spain, and policy formulation relevant to the Spanish accounting profession.</w:t>
      </w:r>
    </w:p>
    <w:bookmarkEnd w:id="21"/>
    <w:bookmarkStart w:id="22" w:name="problem-statement-and-research-gap"/>
    <w:p>
      <w:pPr>
        <w:pStyle w:val="Heading2"/>
      </w:pPr>
      <w:r>
        <w:t xml:space="preserve">2. Problem Statement and Research Gap</w:t>
      </w:r>
    </w:p>
    <w:p>
      <w:pPr>
        <w:pStyle w:val="FirstParagraph"/>
      </w:pPr>
      <w:r>
        <w:t xml:space="preserve">While global literature exists on technological disruption in accounting, there is a critical lack of focused research examining these dynamics *specifically within the operational environment of Spain Madrid*. Existing studies often generalize across European contexts or focus on Anglo-Saxon markets, overlooking the unique interplay of Spain's specific tax code (Ley 27/2014), its implementation nuances in Madrid, and the distinct client base prevalent in the capital. Furthermore, research on how Accountants leverage new tools like AI for *local* compliance (e.g., Madrid-specific municipal taxes) or sustainability reporting frameworks (Spanish Corporate Sustainability Reporting Directive - CSR D) remains scarce. This gap hinders the development of targeted training, effective regulatory guidance for practitioners in Madrid, and strategic planning for accounting firms operating at the heart of Spain's economy.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the current regulatory landscape impacting Accountants in Madrid, with emphasis on recent Spanish Tax Agency (AEAT) updates and EU directives relevant to the city.</w:t>
      </w:r>
    </w:p>
    <w:p>
      <w:pPr>
        <w:numPr>
          <w:ilvl w:val="0"/>
          <w:numId w:val="1001"/>
        </w:numPr>
        <w:pStyle w:val="Compact"/>
      </w:pPr>
      <w:r>
        <w:t xml:space="preserve">To assess the adoption rates, perceived benefits, and challenges faced by Accountants in Madrid regarding digital accounting tools (cloud platforms like SAP, Microsoft Dynamics), AI applications for tax compliance and financial analysis, and sustainability reporting software.</w:t>
      </w:r>
    </w:p>
    <w:p>
      <w:pPr>
        <w:numPr>
          <w:ilvl w:val="0"/>
          <w:numId w:val="1001"/>
        </w:numPr>
        <w:pStyle w:val="Compact"/>
      </w:pPr>
      <w:r>
        <w:t xml:space="preserve">To identify the evolving skill set required of a modern Accountant working within Spain Madrid's specific market conditions (e.g., proficiency in Spanish tax law nuances, familiarity with Madrid business district regulations, communication skills for diverse multinational clients).</w:t>
      </w:r>
    </w:p>
    <w:p>
      <w:pPr>
        <w:numPr>
          <w:ilvl w:val="0"/>
          <w:numId w:val="1001"/>
        </w:numPr>
        <w:pStyle w:val="Compact"/>
      </w:pPr>
      <w:r>
        <w:t xml:space="preserve">To evaluate the impact of these factors on the professional satisfaction and career trajectory of Accountants operating in Madrid.</w:t>
      </w:r>
    </w:p>
    <w:bookmarkEnd w:id="23"/>
    <w:bookmarkStart w:id="24" w:name="literature-review-key-themes"/>
    <w:p>
      <w:pPr>
        <w:pStyle w:val="Heading2"/>
      </w:pPr>
      <w:r>
        <w:t xml:space="preserve">4. Literature Review (Key Themes)</w:t>
      </w:r>
    </w:p>
    <w:p>
      <w:pPr>
        <w:pStyle w:val="FirstParagraph"/>
      </w:pPr>
      <w:r>
        <w:t xml:space="preserve">Existing literature highlights the global "accounting technology revolution" (e.g., work by Chen et al., 2021) and the growing importance of sustainability reporting (Bebbington et al., 2018). However, Spanish-specific studies are limited. Research by García &amp; López (2023) touches on digital adoption in Spanish SMEs but lacks Madrid-centric granularity. Studies on AEAT compliance often focus on tax evasion rather than the proactive adaptation strategies of Accountants (e.g., Martínez, 2022). Crucially, there is minimal academic exploration of how the *geographic and economic context* of Madrid – its status as a global city hosting significant foreign investment and complex corporate structures – uniquely shapes the daily reality and professional development path of the Accountant in Spain. This Thesis Proposal directly addresses this contextual gap.</w:t>
      </w:r>
    </w:p>
    <w:bookmarkEnd w:id="24"/>
    <w:bookmarkStart w:id="25" w:name="methodology"/>
    <w:p>
      <w:pPr>
        <w:pStyle w:val="Heading2"/>
      </w:pPr>
      <w:r>
        <w:t xml:space="preserve">5. Methodology</w:t>
      </w:r>
    </w:p>
    <w:p>
      <w:pPr>
        <w:pStyle w:val="FirstParagraph"/>
      </w:pPr>
      <w:r>
        <w:t xml:space="preserve">This research will employ a mixed-methods approach, designed specifically for Madrid's context:</w:t>
      </w:r>
    </w:p>
    <w:p>
      <w:pPr>
        <w:numPr>
          <w:ilvl w:val="0"/>
          <w:numId w:val="1002"/>
        </w:numPr>
        <w:pStyle w:val="Compact"/>
      </w:pPr>
      <w:r>
        <w:rPr>
          <w:bCs/>
          <w:b/>
        </w:rPr>
        <w:t xml:space="preserve">Qualitative Phase:</w:t>
      </w:r>
      <w:r>
        <w:t xml:space="preserve"> </w:t>
      </w:r>
      <w:r>
        <w:t xml:space="preserve">Semi-structured interviews with 15-20 practicing Accountants working in Madrid-based firms (including Big 4, mid-tier firms, and independent practitioners), spanning different experience levels. Focus will be on their daily challenges, tool usage (specifically those mandated or popular in Spain Madrid), and perceptions of regulatory changes.</w:t>
      </w:r>
    </w:p>
    <w:p>
      <w:pPr>
        <w:numPr>
          <w:ilvl w:val="0"/>
          <w:numId w:val="1002"/>
        </w:numPr>
        <w:pStyle w:val="Compact"/>
      </w:pPr>
      <w:r>
        <w:rPr>
          <w:bCs/>
          <w:b/>
        </w:rPr>
        <w:t xml:space="preserve">Quantitative Phase:</w:t>
      </w:r>
      <w:r>
        <w:t xml:space="preserve"> </w:t>
      </w:r>
      <w:r>
        <w:t xml:space="preserve">Online survey distributed to members of the Colegio Oficial de Economistas de Madrid (COEM) and associations like AEA (Asociación Española de Contabilidad y Administración), targeting Accountants across Madrid. The survey will measure adoption rates, self-assessed skill levels in key areas (digital tools, sustainability reporting, Spanish tax law), and perceived professional impact.</w:t>
      </w:r>
    </w:p>
    <w:p>
      <w:pPr>
        <w:numPr>
          <w:ilvl w:val="0"/>
          <w:numId w:val="1002"/>
        </w:numPr>
        <w:pStyle w:val="Compact"/>
      </w:pPr>
      <w:r>
        <w:rPr>
          <w:bCs/>
          <w:b/>
        </w:rPr>
        <w:t xml:space="preserve">Contextual Analysis:</w:t>
      </w:r>
      <w:r>
        <w:t xml:space="preserve"> </w:t>
      </w:r>
      <w:r>
        <w:t xml:space="preserve">Examination of recent AEAT circulars relevant to Madrid businesses (e.g., regarding digital invoicing deadlines for city-specific services), Spanish government reports on accounting sector trends (INE data), and case studies of successful digital integration within prominent Madrid accounting firms.</w:t>
      </w:r>
    </w:p>
    <w:p>
      <w:pPr>
        <w:pStyle w:val="FirstParagraph"/>
      </w:pPr>
      <w:r>
        <w:t xml:space="preserve">Data analysis will utilize thematic analysis for qualitative data and statistical software (SPSS) for survey responses, with findings triangulated against the contextual documents.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significant contributions:</w:t>
      </w:r>
    </w:p>
    <w:p>
      <w:pPr>
        <w:numPr>
          <w:ilvl w:val="0"/>
          <w:numId w:val="1003"/>
        </w:numPr>
        <w:pStyle w:val="Compact"/>
      </w:pPr>
      <w:r>
        <w:rPr>
          <w:bCs/>
          <w:b/>
        </w:rPr>
        <w:t xml:space="preserve">Academic:</w:t>
      </w:r>
      <w:r>
        <w:t xml:space="preserve"> </w:t>
      </w:r>
      <w:r>
        <w:t xml:space="preserve">A focused body of knowledge on the Madrid-specific Accountant experience, filling a critical gap in Spanish accounting literature and providing a model for context-driven professional studies.</w:t>
      </w:r>
    </w:p>
    <w:p>
      <w:pPr>
        <w:numPr>
          <w:ilvl w:val="0"/>
          <w:numId w:val="1003"/>
        </w:numPr>
        <w:pStyle w:val="Compact"/>
      </w:pPr>
      <w:r>
        <w:rPr>
          <w:bCs/>
          <w:b/>
        </w:rPr>
        <w:t xml:space="preserve">Professional Development:</w:t>
      </w:r>
      <w:r>
        <w:t xml:space="preserve"> </w:t>
      </w:r>
      <w:r>
        <w:t xml:space="preserve">Evidence-based recommendations for continuous education programs (e.g., tailored workshops on AEAT digital compliance or sustainability reporting specific to Spanish law) offered by institutions like COEM, directly benefiting Accountants in Spain Madrid.</w:t>
      </w:r>
    </w:p>
    <w:p>
      <w:pPr>
        <w:numPr>
          <w:ilvl w:val="0"/>
          <w:numId w:val="1003"/>
        </w:numPr>
        <w:pStyle w:val="Compact"/>
      </w:pPr>
      <w:r>
        <w:rPr>
          <w:bCs/>
          <w:b/>
        </w:rPr>
        <w:t xml:space="preserve">Industry Impact:</w:t>
      </w:r>
      <w:r>
        <w:t xml:space="preserve"> </w:t>
      </w:r>
      <w:r>
        <w:t xml:space="preserve">Insights for accounting firms in Madrid to strategically invest in technology and talent development aligned with local market demands. Findings will inform discussions on the future of the profession within Spain's capital.</w:t>
      </w:r>
    </w:p>
    <w:p>
      <w:pPr>
        <w:numPr>
          <w:ilvl w:val="0"/>
          <w:numId w:val="1003"/>
        </w:numPr>
        <w:pStyle w:val="Compact"/>
      </w:pPr>
      <w:r>
        <w:rPr>
          <w:bCs/>
          <w:b/>
        </w:rPr>
        <w:t xml:space="preserve">Policy Relevance:</w:t>
      </w:r>
      <w:r>
        <w:t xml:space="preserve"> </w:t>
      </w:r>
      <w:r>
        <w:t xml:space="preserve">Data for the Spanish Ministry of Economy or AEAT regarding practitioner challenges, potentially informing more effective regulatory communication and support mechanisms for Accountants operating in Madrid.</w:t>
      </w:r>
    </w:p>
    <w:bookmarkEnd w:id="26"/>
    <w:bookmarkStart w:id="27" w:name="conclusion"/>
    <w:p>
      <w:pPr>
        <w:pStyle w:val="Heading2"/>
      </w:pPr>
      <w:r>
        <w:t xml:space="preserve">7. Conclusion</w:t>
      </w:r>
    </w:p>
    <w:p>
      <w:pPr>
        <w:pStyle w:val="FirstParagraph"/>
      </w:pPr>
      <w:r>
        <w:t xml:space="preserve">The role of the Accountant in Spain Madrid is at a pivotal juncture. Regulatory complexity, technological acceleration, and new reporting demands necessitate a nuanced understanding of how professionals adapt within this specific environment. This Thesis Proposal provides a clear roadmap for research that moves beyond generic discussions to deliver actionable insights directly relevant to the Accountant navigating the intricate financial landscape of Spain's capital city. By centering the investigation on Madrid as both location and context, this work promises not only academic rigor but also tangible value for practitioners, educators, and regulators actively shaping the future of accounting in Spain.</w:t>
      </w:r>
    </w:p>
    <w:bookmarkEnd w:id="27"/>
    <w:bookmarkStart w:id="28" w:name="bibliography-illustrative"/>
    <w:p>
      <w:pPr>
        <w:pStyle w:val="Heading2"/>
      </w:pPr>
      <w:r>
        <w:t xml:space="preserve">8. Bibliography (Illustrative)</w:t>
      </w:r>
    </w:p>
    <w:p>
      <w:pPr>
        <w:numPr>
          <w:ilvl w:val="0"/>
          <w:numId w:val="1004"/>
        </w:numPr>
        <w:pStyle w:val="Compact"/>
      </w:pPr>
      <w:r>
        <w:t xml:space="preserve">Bebbington, J., et al. (2018). 'Sustainability Reporting: A Review', *Accounting, Organizations and Society*.</w:t>
      </w:r>
    </w:p>
    <w:p>
      <w:pPr>
        <w:numPr>
          <w:ilvl w:val="0"/>
          <w:numId w:val="1004"/>
        </w:numPr>
        <w:pStyle w:val="Compact"/>
      </w:pPr>
      <w:r>
        <w:t xml:space="preserve">García, M., &amp; López, S. (2023). 'Digital Transformation in Spanish SME Accounting: Barriers and Enablers', *Revista de Contabilidad y Gestión*.</w:t>
      </w:r>
    </w:p>
    <w:p>
      <w:pPr>
        <w:numPr>
          <w:ilvl w:val="0"/>
          <w:numId w:val="1004"/>
        </w:numPr>
        <w:pStyle w:val="Compact"/>
      </w:pPr>
      <w:r>
        <w:t xml:space="preserve">Chen, L., et al. (2021). 'AI in Accounting: Implications for Professional Practice', *Journal of Accountancy*.</w:t>
      </w:r>
    </w:p>
    <w:p>
      <w:pPr>
        <w:numPr>
          <w:ilvl w:val="0"/>
          <w:numId w:val="1004"/>
        </w:numPr>
        <w:pStyle w:val="Compact"/>
      </w:pPr>
      <w:r>
        <w:t xml:space="preserve">Ministry of Economy &amp; Enterprise (Spain). (2023). *Report on Digitalization in the Spanish Accounting Sector*.</w:t>
      </w:r>
    </w:p>
    <w:p>
      <w:pPr>
        <w:numPr>
          <w:ilvl w:val="0"/>
          <w:numId w:val="1004"/>
        </w:numPr>
        <w:pStyle w:val="Compact"/>
      </w:pPr>
      <w:r>
        <w:t xml:space="preserve">Agencia Estatal de Administración Tributaria (AEAT). Various Circulars on Digital Invoicing and Tax Compliance Updates.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Spain Madrid</dc:title>
  <dc:creator/>
  <dc:language>en</dc:language>
  <cp:keywords/>
  <dcterms:created xsi:type="dcterms:W3CDTF">2025-12-09T14:13:07Z</dcterms:created>
  <dcterms:modified xsi:type="dcterms:W3CDTF">2025-12-09T14:13:07Z</dcterms:modified>
</cp:coreProperties>
</file>

<file path=docProps/custom.xml><?xml version="1.0" encoding="utf-8"?>
<Properties xmlns="http://schemas.openxmlformats.org/officeDocument/2006/custom-properties" xmlns:vt="http://schemas.openxmlformats.org/officeDocument/2006/docPropsVTypes"/>
</file>