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Sudan</w:t>
      </w:r>
      <w:r>
        <w:t xml:space="preserve"> </w:t>
      </w:r>
      <w:r>
        <w:t xml:space="preserve">Khartoum's</w:t>
      </w:r>
      <w:r>
        <w:t xml:space="preserve"> </w:t>
      </w:r>
      <w:r>
        <w:t xml:space="preserve">Economic</w:t>
      </w:r>
      <w:r>
        <w:t xml:space="preserve"> </w:t>
      </w:r>
      <w:r>
        <w:t xml:space="preserve">Landscape</w:t>
      </w:r>
    </w:p>
    <w:bookmarkStart w:id="28" w:name="X08691b3e599dbc71f9e1db2e25b11a786040fb3"/>
    <w:p>
      <w:pPr>
        <w:pStyle w:val="Heading1"/>
      </w:pPr>
      <w:r>
        <w:t xml:space="preserve">Thesis Proposal: Advancing Professional Accounting Standards and Practices for Accountants in Sudan Khartoum</w:t>
      </w:r>
    </w:p>
    <w:bookmarkStart w:id="20" w:name="introduction"/>
    <w:p>
      <w:pPr>
        <w:pStyle w:val="Heading2"/>
      </w:pPr>
      <w:r>
        <w:t xml:space="preserve">1. Introduction</w:t>
      </w:r>
    </w:p>
    <w:p>
      <w:pPr>
        <w:pStyle w:val="FirstParagraph"/>
      </w:pPr>
      <w:r>
        <w:t xml:space="preserve">The economic transformation of Sudan Khartoum, as the nation's political, financial, and commercial epicenter, demands a robust and adaptive accounting profession. This Thesis Proposal examines the evolving role of the Accountant within Sudan Khartoum's complex business ecosystem, focusing on how professional accounting practices can drive sustainable economic development amid unprecedented challenges. As Sudan navigates post-transition reforms, currency volatility, inflationary pressures, and institutional rebuilding efforts centered in Khartoum, the competence and ethical standards of accountants have become pivotal to national recovery. This research directly addresses the critical need for a modernized accounting framework tailored to Khartoum's unique socio-economic context.</w:t>
      </w:r>
    </w:p>
    <w:bookmarkEnd w:id="20"/>
    <w:bookmarkStart w:id="21" w:name="problem-statement"/>
    <w:p>
      <w:pPr>
        <w:pStyle w:val="Heading2"/>
      </w:pPr>
      <w:r>
        <w:t xml:space="preserve">2. Problem Statement</w:t>
      </w:r>
    </w:p>
    <w:p>
      <w:pPr>
        <w:pStyle w:val="FirstParagraph"/>
      </w:pPr>
      <w:r>
        <w:t xml:space="preserve">Sudan Khartoum faces a significant gap between contemporary accounting requirements and current professional practices among Accountants. Despite Sudan's adoption of International Financial Reporting Standards (IFRS) in 2018, implementation remains inconsistent across Khartoum's diverse business landscape—from small family enterprises to state-owned corporations and international NGOs operating in the capital. Key issues include: (a) Limited access to advanced accounting training programs locally, forcing Accountants to rely on outdated methods; (b) Regulatory fragmentation due to overlapping oversight bodies; (c) Persistent informal economic activities in Khartoum's markets that evade standard accounting practices; and (d) A critical shortage of accountants certified in digital financial tools essential for modern compliance. This disconnect hinders transparent fiscal management, deters foreign investment, and impedes effective public financial oversight within Sudan Khartoum.</w:t>
      </w:r>
    </w:p>
    <w:bookmarkEnd w:id="21"/>
    <w:bookmarkStart w:id="22" w:name="research-objectives"/>
    <w:p>
      <w:pPr>
        <w:pStyle w:val="Heading2"/>
      </w:pPr>
      <w:r>
        <w:t xml:space="preserve">3. Research Objectives</w:t>
      </w:r>
    </w:p>
    <w:p>
      <w:pPr>
        <w:pStyle w:val="FirstParagraph"/>
      </w:pPr>
      <w:r>
        <w:t xml:space="preserve">This Thesis Proposal aims to:</w:t>
      </w:r>
    </w:p>
    <w:p>
      <w:pPr>
        <w:numPr>
          <w:ilvl w:val="0"/>
          <w:numId w:val="1001"/>
        </w:numPr>
        <w:pStyle w:val="Compact"/>
      </w:pPr>
      <w:r>
        <w:rPr>
          <w:bCs/>
          <w:b/>
        </w:rPr>
        <w:t xml:space="preserve">Assess</w:t>
      </w:r>
      <w:r>
        <w:t xml:space="preserve"> </w:t>
      </w:r>
      <w:r>
        <w:t xml:space="preserve">the current competency levels and training needs of Accountants working across key sectors in Sudan Khartoum (private sector, public institutions, NGOs).</w:t>
      </w:r>
    </w:p>
    <w:p>
      <w:pPr>
        <w:numPr>
          <w:ilvl w:val="0"/>
          <w:numId w:val="1001"/>
        </w:numPr>
        <w:pStyle w:val="Compact"/>
      </w:pPr>
      <w:r>
        <w:rPr>
          <w:bCs/>
          <w:b/>
        </w:rPr>
        <w:t xml:space="preserve">Evaluate</w:t>
      </w:r>
      <w:r>
        <w:t xml:space="preserve"> </w:t>
      </w:r>
      <w:r>
        <w:t xml:space="preserve">the alignment between existing accounting standards (SAASB, IFRS) and practical application within Khartoum's business environment.</w:t>
      </w:r>
    </w:p>
    <w:p>
      <w:pPr>
        <w:numPr>
          <w:ilvl w:val="0"/>
          <w:numId w:val="1001"/>
        </w:numPr>
        <w:pStyle w:val="Compact"/>
      </w:pPr>
      <w:r>
        <w:rPr>
          <w:bCs/>
          <w:b/>
        </w:rPr>
        <w:t xml:space="preserve">Analyze</w:t>
      </w:r>
      <w:r>
        <w:t xml:space="preserve"> </w:t>
      </w:r>
      <w:r>
        <w:t xml:space="preserve">the impact of economic volatility (e.g., currency devaluation, inflation) on accounting practices in Khartoum-based organizations.</w:t>
      </w:r>
    </w:p>
    <w:p>
      <w:pPr>
        <w:numPr>
          <w:ilvl w:val="0"/>
          <w:numId w:val="1001"/>
        </w:numPr>
        <w:pStyle w:val="Compact"/>
      </w:pPr>
      <w:r>
        <w:rPr>
          <w:bCs/>
          <w:b/>
        </w:rPr>
        <w:t xml:space="preserve">Propose</w:t>
      </w:r>
      <w:r>
        <w:t xml:space="preserve"> </w:t>
      </w:r>
      <w:r>
        <w:t xml:space="preserve">a framework for enhancing professional development pathways specifically designed for Accountants operating in Sudan Khartoum.</w:t>
      </w:r>
    </w:p>
    <w:bookmarkEnd w:id="22"/>
    <w:bookmarkStart w:id="23" w:name="significance-of-the-study"/>
    <w:p>
      <w:pPr>
        <w:pStyle w:val="Heading2"/>
      </w:pPr>
      <w:r>
        <w:t xml:space="preserve">4. Significance of the Study</w:t>
      </w:r>
    </w:p>
    <w:p>
      <w:pPr>
        <w:pStyle w:val="FirstParagraph"/>
      </w:pPr>
      <w:r>
        <w:t xml:space="preserve">This research holds immense significance for Sudan Khartoum's developmental trajectory. A competent, ethically grounded accounting profession is not merely a technical necessity but a cornerstone of economic credibility. For Sudan Khartoum to attract investment and secure international financial support (e.g., IMF programs), transparent and reliable financial reporting by Accountants is non-negotiable. This Thesis Proposal will provide actionable insights for:</w:t>
      </w:r>
    </w:p>
    <w:p>
      <w:pPr>
        <w:numPr>
          <w:ilvl w:val="0"/>
          <w:numId w:val="1002"/>
        </w:numPr>
        <w:pStyle w:val="Compact"/>
      </w:pPr>
      <w:r>
        <w:t xml:space="preserve">Regulatory bodies like the Sudan Accounting and Auditing Standards Board (SAASB) to refine standards.</w:t>
      </w:r>
    </w:p>
    <w:p>
      <w:pPr>
        <w:numPr>
          <w:ilvl w:val="0"/>
          <w:numId w:val="1002"/>
        </w:numPr>
        <w:pStyle w:val="Compact"/>
      </w:pPr>
      <w:r>
        <w:t xml:space="preserve">Educational institutions in Khartoum to revamp accounting curricula with practical, context-specific modules.</w:t>
      </w:r>
    </w:p>
    <w:p>
      <w:pPr>
        <w:numPr>
          <w:ilvl w:val="0"/>
          <w:numId w:val="1002"/>
        </w:numPr>
        <w:pStyle w:val="Compact"/>
      </w:pPr>
      <w:r>
        <w:t xml:space="preserve">Businesses operating in Khartoum to implement robust financial controls that mitigate risks.</w:t>
      </w:r>
    </w:p>
    <w:p>
      <w:pPr>
        <w:numPr>
          <w:ilvl w:val="0"/>
          <w:numId w:val="1002"/>
        </w:numPr>
        <w:pStyle w:val="Compact"/>
      </w:pPr>
      <w:r>
        <w:t xml:space="preserve">Policy makers seeking sustainable economic frameworks grounded in accurate fiscal data.</w:t>
      </w:r>
    </w:p>
    <w:p>
      <w:pPr>
        <w:pStyle w:val="FirstParagraph"/>
      </w:pPr>
      <w:r>
        <w:t xml:space="preserve">The findings will directly contribute to building a trustworthy financial infrastructure essential for Sudan's stability, with Khartoum as the primary testing ground and model for nationwide application.</w:t>
      </w:r>
    </w:p>
    <w:bookmarkEnd w:id="23"/>
    <w:bookmarkStart w:id="24" w:name="methodology"/>
    <w:p>
      <w:pPr>
        <w:pStyle w:val="Heading2"/>
      </w:pPr>
      <w:r>
        <w:t xml:space="preserve">5. Methodology</w:t>
      </w:r>
    </w:p>
    <w:p>
      <w:pPr>
        <w:pStyle w:val="FirstParagraph"/>
      </w:pPr>
      <w:r>
        <w:t xml:space="preserve">This study employs a mixed-methods approach tailored to Sudan Khartoum's context:</w:t>
      </w:r>
    </w:p>
    <w:p>
      <w:pPr>
        <w:numPr>
          <w:ilvl w:val="0"/>
          <w:numId w:val="1003"/>
        </w:numPr>
        <w:pStyle w:val="Compact"/>
      </w:pPr>
      <w:r>
        <w:rPr>
          <w:bCs/>
          <w:b/>
        </w:rPr>
        <w:t xml:space="preserve">Quantitative Survey:</w:t>
      </w:r>
      <w:r>
        <w:t xml:space="preserve"> </w:t>
      </w:r>
      <w:r>
        <w:t xml:space="preserve">Distributed to 150+ certified Accountants and accounting managers across Khartoum's financial districts (e.g., Omdurman, Khartoum North, Al-Riyadh) to gauge training gaps, software usage, and compliance challenges.</w:t>
      </w:r>
    </w:p>
    <w:p>
      <w:pPr>
        <w:numPr>
          <w:ilvl w:val="0"/>
          <w:numId w:val="1003"/>
        </w:numPr>
        <w:pStyle w:val="Compact"/>
      </w:pPr>
      <w:r>
        <w:rPr>
          <w:bCs/>
          <w:b/>
        </w:rPr>
        <w:t xml:space="preserve">Qualitative Interviews:</w:t>
      </w:r>
      <w:r>
        <w:t xml:space="preserve"> </w:t>
      </w:r>
      <w:r>
        <w:t xml:space="preserve">Conducted with 20 key stakeholders including SAASB officials, senior Accountants at major Khartoum-based banks (e.g., Bank of Sudan), and representatives from the Khartoum Chamber of Commerce to explore systemic barriers.</w:t>
      </w:r>
    </w:p>
    <w:p>
      <w:pPr>
        <w:numPr>
          <w:ilvl w:val="0"/>
          <w:numId w:val="1003"/>
        </w:numPr>
        <w:pStyle w:val="Compact"/>
      </w:pPr>
      <w:r>
        <w:rPr>
          <w:bCs/>
          <w:b/>
        </w:rPr>
        <w:t xml:space="preserve">Case Studies:</w:t>
      </w:r>
      <w:r>
        <w:t xml:space="preserve"> </w:t>
      </w:r>
      <w:r>
        <w:t xml:space="preserve">Analysis of three organizations in Sudan Khartoum—one state-owned enterprise, one mid-sized private firm, and one international NGO—to observe real-world accounting practices during economic transitions.</w:t>
      </w:r>
    </w:p>
    <w:p>
      <w:pPr>
        <w:pStyle w:val="FirstParagraph"/>
      </w:pPr>
      <w:r>
        <w:t xml:space="preserve">Data analysis will utilize SPSS for quantitative results and thematic coding for qualitative insights. All fieldwork will be conducted ethically within Khartoum's cultural framework, ensuring participant confidentiality.</w:t>
      </w:r>
    </w:p>
    <w:bookmarkEnd w:id="24"/>
    <w:bookmarkStart w:id="25" w:name="X7e88fa51fa43ee3e72d47b77e208757986133f3"/>
    <w:p>
      <w:pPr>
        <w:pStyle w:val="Heading2"/>
      </w:pPr>
      <w:r>
        <w:t xml:space="preserve">6. Expected Outcomes and Contribution to Knowledge</w:t>
      </w:r>
    </w:p>
    <w:p>
      <w:pPr>
        <w:pStyle w:val="FirstParagraph"/>
      </w:pPr>
      <w:r>
        <w:t xml:space="preserve">This Thesis Proposal anticipates three major contributions:</w:t>
      </w:r>
    </w:p>
    <w:p>
      <w:pPr>
        <w:numPr>
          <w:ilvl w:val="0"/>
          <w:numId w:val="1004"/>
        </w:numPr>
        <w:pStyle w:val="Compact"/>
      </w:pPr>
      <w:r>
        <w:rPr>
          <w:bCs/>
          <w:b/>
        </w:rPr>
        <w:t xml:space="preserve">Contextualized Framework:</w:t>
      </w:r>
      <w:r>
        <w:t xml:space="preserve"> </w:t>
      </w:r>
      <w:r>
        <w:t xml:space="preserve">A practical "Accountant Development Model for Sudan Khartoum" integrating IFRS with local economic realities, including modules on managing hyperinflation and navigating the dual-currency system.</w:t>
      </w:r>
    </w:p>
    <w:p>
      <w:pPr>
        <w:numPr>
          <w:ilvl w:val="0"/>
          <w:numId w:val="1004"/>
        </w:numPr>
        <w:pStyle w:val="Compact"/>
      </w:pPr>
      <w:r>
        <w:rPr>
          <w:bCs/>
          <w:b/>
        </w:rPr>
        <w:t xml:space="preserve">Evidence-Based Policy Recommendations:</w:t>
      </w:r>
      <w:r>
        <w:t xml:space="preserve"> </w:t>
      </w:r>
      <w:r>
        <w:t xml:space="preserve">Specific guidelines for SAASB and the Ministry of Finance to align training requirements with Khartoum's operational needs.</w:t>
      </w:r>
    </w:p>
    <w:p>
      <w:pPr>
        <w:numPr>
          <w:ilvl w:val="0"/>
          <w:numId w:val="1004"/>
        </w:numPr>
        <w:pStyle w:val="Compact"/>
      </w:pPr>
      <w:r>
        <w:rPr>
          <w:bCs/>
          <w:b/>
        </w:rPr>
        <w:t xml:space="preserve">Enhanced Professional Identity:</w:t>
      </w:r>
      <w:r>
        <w:t xml:space="preserve"> </w:t>
      </w:r>
      <w:r>
        <w:t xml:space="preserve">A clearer pathway defining the Accountant as a strategic advisor—not just a number-cruncher—within Sudan Khartoum's business strategy.</w:t>
      </w:r>
    </w:p>
    <w:p>
      <w:pPr>
        <w:pStyle w:val="FirstParagraph"/>
      </w:pPr>
      <w:r>
        <w:t xml:space="preserve">The research will fill a critical gap in African accounting literature, providing the first comprehensive study on accountants' roles within Sudan's post-conflict urban economic hub. It moves beyond generic standards to address Khartoum’s unique pressures: rapid urbanization, remittance-driven economies, and the coexistence of formal and informal sectors.</w:t>
      </w:r>
    </w:p>
    <w:bookmarkEnd w:id="25"/>
    <w:bookmarkStart w:id="26" w:name="conclusion"/>
    <w:p>
      <w:pPr>
        <w:pStyle w:val="Heading2"/>
      </w:pPr>
      <w:r>
        <w:t xml:space="preserve">7. Conclusion</w:t>
      </w:r>
    </w:p>
    <w:p>
      <w:pPr>
        <w:pStyle w:val="FirstParagraph"/>
      </w:pPr>
      <w:r>
        <w:t xml:space="preserve">The success of Sudan's economic recovery hinges on the professionalism and adaptability of its Accountants in Khartoum. This Thesis Proposal is not merely academic; it is a strategic intervention to strengthen the financial backbone of Sudan Khartoum. By focusing intensely on the specific challenges and opportunities facing Accountants within this pivotal city, this research promises tangible outcomes for businesses, regulators, and citizens alike. It seeks to transform the role of the Accountant from a compliance function into a catalyst for transparent growth in Sudan Khartoum—one of Africa's most dynamic yet under-supported urban economies. The proposed study is timely, relevant, and essential for building an accountable financial future where Sudan Khartoum leads by example.</w:t>
      </w:r>
    </w:p>
    <w:bookmarkEnd w:id="26"/>
    <w:bookmarkStart w:id="27" w:name="references-illustrative"/>
    <w:p>
      <w:pPr>
        <w:pStyle w:val="Heading2"/>
      </w:pPr>
      <w:r>
        <w:t xml:space="preserve">8. References (Illustrative)</w:t>
      </w:r>
    </w:p>
    <w:p>
      <w:pPr>
        <w:pStyle w:val="FirstParagraph"/>
      </w:pPr>
      <w:r>
        <w:t xml:space="preserve">Sudan Central Bank. (2023). *Annual Economic Review: Inflation and Currency Management in Khartoum*. Khartoum: SBC Publications.</w:t>
      </w:r>
      <w:r>
        <w:br/>
      </w:r>
      <w:r>
        <w:t xml:space="preserve">Sudan Accounting and Auditing Standards Board (SAASB). (2019). *IFRS Implementation Guidelines for Sudanese Entities*. Khartoum.</w:t>
      </w:r>
      <w:r>
        <w:br/>
      </w:r>
      <w:r>
        <w:t xml:space="preserve">World Bank. (2022). *Sudan Economic Monitor: Building Resilience in Khartoum's Informal Sector*.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Accountants in Sudan Khartoum's Economic Landscape</dc:title>
  <dc:creator/>
  <dc:language>en</dc:language>
  <cp:keywords/>
  <dcterms:created xsi:type="dcterms:W3CDTF">2026-07-21T06:37:51Z</dcterms:created>
  <dcterms:modified xsi:type="dcterms:W3CDTF">2026-07-21T06:37:51Z</dcterms:modified>
</cp:coreProperties>
</file>

<file path=docProps/custom.xml><?xml version="1.0" encoding="utf-8"?>
<Properties xmlns="http://schemas.openxmlformats.org/officeDocument/2006/custom-properties" xmlns:vt="http://schemas.openxmlformats.org/officeDocument/2006/docPropsVTypes"/>
</file>