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Accountants</w:t>
      </w:r>
      <w:r>
        <w:t xml:space="preserve"> </w:t>
      </w:r>
      <w:r>
        <w:t xml:space="preserve">in</w:t>
      </w:r>
      <w:r>
        <w:t xml:space="preserve"> </w:t>
      </w:r>
      <w:r>
        <w:t xml:space="preserve">Uganda</w:t>
      </w:r>
      <w:r>
        <w:t xml:space="preserve"> </w:t>
      </w:r>
      <w:r>
        <w:t xml:space="preserve">Kampala</w:t>
      </w:r>
    </w:p>
    <w:bookmarkStart w:id="32" w:name="X14118957e04ad73673d3722a04ae6b83d14094d"/>
    <w:p>
      <w:pPr>
        <w:pStyle w:val="Heading1"/>
      </w:pPr>
      <w:r>
        <w:t xml:space="preserve">Thesis Proposal: Enhancing Professional Standards for Accountants in Uganda Kampala</w:t>
      </w:r>
    </w:p>
    <w:bookmarkStart w:id="20" w:name="introduction"/>
    <w:p>
      <w:pPr>
        <w:pStyle w:val="Heading2"/>
      </w:pPr>
      <w:r>
        <w:t xml:space="preserve">Introduction</w:t>
      </w:r>
    </w:p>
    <w:p>
      <w:pPr>
        <w:pStyle w:val="FirstParagraph"/>
      </w:pPr>
      <w:r>
        <w:t xml:space="preserve">The role of the</w:t>
      </w:r>
      <w:r>
        <w:t xml:space="preserve"> </w:t>
      </w:r>
      <w:r>
        <w:rPr>
          <w:bCs/>
          <w:b/>
        </w:rPr>
        <w:t xml:space="preserve">Accountant</w:t>
      </w:r>
      <w:r>
        <w:t xml:space="preserve"> </w:t>
      </w:r>
      <w:r>
        <w:t xml:space="preserve">in driving sustainable economic development within Uganda's dynamic business landscape cannot be overstated. As the financial hub of East Africa, Kampala serves as the epicenter for commercial activity, where over 65% of Uganda's formal sector enterprises operate (UBOS, 2023). This Thesis Proposal examines critical challenges facing certified accountants in</w:t>
      </w:r>
      <w:r>
        <w:t xml:space="preserve"> </w:t>
      </w:r>
      <w:r>
        <w:rPr>
          <w:bCs/>
          <w:b/>
        </w:rPr>
        <w:t xml:space="preserve">Uganda Kampala</w:t>
      </w:r>
      <w:r>
        <w:t xml:space="preserve">, proposing actionable solutions to elevate professional standards and align with international best practices. With Kampala hosting key institutions like the Institute of Public Accountants of Uganda (IPAU) and the Ministry of Finance, this research directly addresses systemic gaps impacting financial governance across national and local enterprises.</w:t>
      </w:r>
    </w:p>
    <w:bookmarkEnd w:id="20"/>
    <w:bookmarkStart w:id="21" w:name="problem-statement"/>
    <w:p>
      <w:pPr>
        <w:pStyle w:val="Heading2"/>
      </w:pPr>
      <w:r>
        <w:t xml:space="preserve">Problem Statement</w:t>
      </w:r>
    </w:p>
    <w:p>
      <w:pPr>
        <w:pStyle w:val="FirstParagraph"/>
      </w:pPr>
      <w:r>
        <w:t xml:space="preserve">Despite Uganda's robust economic growth averaging 5.7% annually (World Bank, 2023), financial management inefficiencies persist due to fragmented accounting practices in Kampala. A recent survey by the Chartered Institute of Management Accountants (CIMA) revealed that 43% of Kampala-based SMEs struggle with inaccurate financial reporting, directly linked to insufficient professional oversight. Crucially, only 28% of accountants in Uganda hold advanced certifications (IPAU Annual Report, 2023), creating a skills deficit that compromises transparency in public-private partnerships. This Thesis Proposal contends that without urgent intervention, these challenges will undermine Uganda's Vision 2040 goals for economic transformation.</w:t>
      </w:r>
    </w:p>
    <w:bookmarkEnd w:id="21"/>
    <w:bookmarkStart w:id="22" w:name="research-objectives"/>
    <w:p>
      <w:pPr>
        <w:pStyle w:val="Heading2"/>
      </w:pPr>
      <w:r>
        <w:t xml:space="preserve">Research Objectives</w:t>
      </w:r>
    </w:p>
    <w:p>
      <w:pPr>
        <w:numPr>
          <w:ilvl w:val="0"/>
          <w:numId w:val="1001"/>
        </w:numPr>
        <w:pStyle w:val="Compact"/>
      </w:pPr>
      <w:r>
        <w:t xml:space="preserve">To evaluate current professional development frameworks for accountants operating within Kampala's business ecosystem</w:t>
      </w:r>
    </w:p>
    <w:p>
      <w:pPr>
        <w:numPr>
          <w:ilvl w:val="0"/>
          <w:numId w:val="1001"/>
        </w:numPr>
        <w:pStyle w:val="Compact"/>
      </w:pPr>
      <w:r>
        <w:t xml:space="preserve">To identify regulatory bottlenecks hindering modern accounting practices in Ugandan enterprises</w:t>
      </w:r>
    </w:p>
    <w:p>
      <w:pPr>
        <w:numPr>
          <w:ilvl w:val="0"/>
          <w:numId w:val="1001"/>
        </w:numPr>
        <w:pStyle w:val="Compact"/>
      </w:pPr>
      <w:r>
        <w:t xml:space="preserve">To develop a competency-based training module tailored to Kampala's unique market demands</w:t>
      </w:r>
    </w:p>
    <w:p>
      <w:pPr>
        <w:numPr>
          <w:ilvl w:val="0"/>
          <w:numId w:val="1001"/>
        </w:numPr>
        <w:pStyle w:val="Compact"/>
      </w:pPr>
      <w:r>
        <w:t xml:space="preserve">To propose policy recommendations for the Uganda Accounting and Auditing Standards Board (UAASB)</w:t>
      </w:r>
    </w:p>
    <w:bookmarkEnd w:id="22"/>
    <w:bookmarkStart w:id="23" w:name="literature-review"/>
    <w:p>
      <w:pPr>
        <w:pStyle w:val="Heading2"/>
      </w:pPr>
      <w:r>
        <w:t xml:space="preserve">Literature Review</w:t>
      </w:r>
    </w:p>
    <w:p>
      <w:pPr>
        <w:pStyle w:val="FirstParagraph"/>
      </w:pPr>
      <w:r>
        <w:t xml:space="preserve">Existing scholarship emphasizes accounting's role in economic stability but lacks Ugandan context. A 2021 study by Nalwadda et al. highlighted that Kampala-based accountants face three key constraints: inadequate technology adoption (only 35% use cloud-based systems), regulatory confusion between IPAU and the Uganda Revenue Authority (URA), and insufficient ethics training. Contrastingly, research from Kenya's Nairobi hub demonstrated a 22% efficiency gain after implementing mandatory continuing professional development (CPD) programs. This Thesis Proposal bridges this gap by contextualizing such findings within Kampala's specific challenges, including high inflation rates (8.3% in 2023) and informal sector dominance (61% of Kampala's workforce).</w:t>
      </w:r>
    </w:p>
    <w:bookmarkEnd w:id="23"/>
    <w:bookmarkStart w:id="27" w:name="methodology"/>
    <w:p>
      <w:pPr>
        <w:pStyle w:val="Heading2"/>
      </w:pPr>
      <w:r>
        <w:t xml:space="preserve">Methodology</w:t>
      </w:r>
    </w:p>
    <w:p>
      <w:pPr>
        <w:pStyle w:val="FirstParagraph"/>
      </w:pPr>
      <w:r>
        <w:t xml:space="preserve">This mixed-methods research will employ a sequential approach across three phases:</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certified accountants from Kampala-based firms (using stratified random sampling across private, public, and NGO sectors)</w:t>
      </w:r>
    </w:p>
    <w:p>
      <w:pPr>
        <w:numPr>
          <w:ilvl w:val="0"/>
          <w:numId w:val="1002"/>
        </w:numPr>
        <w:pStyle w:val="Compact"/>
      </w:pPr>
      <w:r>
        <w:t xml:space="preserve">Analysis of financial compliance data from URA tax filings for Kampala enterprises (2019-2023)</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Semi-structured interviews with 15 key stakeholders: IPAU leadership, UAASB regulators, and CFOs of Kampala's top 50 enterprises</w:t>
      </w:r>
    </w:p>
    <w:p>
      <w:pPr>
        <w:numPr>
          <w:ilvl w:val="0"/>
          <w:numId w:val="1003"/>
        </w:numPr>
        <w:pStyle w:val="Compact"/>
      </w:pPr>
      <w:r>
        <w:t xml:space="preserve">Focus groups with accounting students at Makerere University Business School and Uganda Management Institute (UMI)</w:t>
      </w:r>
    </w:p>
    <w:bookmarkEnd w:id="25"/>
    <w:bookmarkStart w:id="26" w:name="X0b93161115d693b349f9cf5bdb290abdb86d944"/>
    <w:p>
      <w:pPr>
        <w:pStyle w:val="Heading3"/>
      </w:pPr>
      <w:r>
        <w:t xml:space="preserve">Phase 3: Solution Design &amp; Validation (Months 7-9)</w:t>
      </w:r>
    </w:p>
    <w:p>
      <w:pPr>
        <w:numPr>
          <w:ilvl w:val="0"/>
          <w:numId w:val="1004"/>
        </w:numPr>
        <w:pStyle w:val="Compact"/>
      </w:pPr>
      <w:r>
        <w:t xml:space="preserve">Co-creation workshop with Kampala accountants to develop a revised CPD curriculum</w:t>
      </w:r>
    </w:p>
    <w:p>
      <w:pPr>
        <w:numPr>
          <w:ilvl w:val="0"/>
          <w:numId w:val="1004"/>
        </w:numPr>
        <w:pStyle w:val="Compact"/>
      </w:pPr>
      <w:r>
        <w:t xml:space="preserve">Pilot testing the module in three Kampala accounting firms for efficacy assessment</w:t>
      </w:r>
    </w:p>
    <w:p>
      <w:pPr>
        <w:pStyle w:val="FirstParagraph"/>
      </w:pPr>
      <w:r>
        <w:t xml:space="preserve">Data will be analyzed using SPSS for quantitative results and NVivo for thematic coding of qualitative insights. Ethical approval will be secured from Makerere University's Research Ethics Committee before fieldwork initiation.</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5"/>
        </w:numPr>
        <w:pStyle w:val="Compact"/>
      </w:pPr>
      <w:r>
        <w:rPr>
          <w:bCs/>
          <w:b/>
        </w:rPr>
        <w:t xml:space="preserve">Contextualized Competency Framework:</w:t>
      </w:r>
      <w:r>
        <w:t xml:space="preserve"> </w:t>
      </w:r>
      <w:r>
        <w:t xml:space="preserve">A Kampala-specific accreditation pathway addressing local challenges like currency volatility management and informal sector integration, directly improving the professionalism of every Accountant operating in Uganda's capital.</w:t>
      </w:r>
    </w:p>
    <w:p>
      <w:pPr>
        <w:numPr>
          <w:ilvl w:val="0"/>
          <w:numId w:val="1005"/>
        </w:numPr>
        <w:pStyle w:val="Compact"/>
      </w:pPr>
      <w:r>
        <w:rPr>
          <w:bCs/>
          <w:b/>
        </w:rPr>
        <w:t xml:space="preserve">Policy Brief for UAASB:</w:t>
      </w:r>
      <w:r>
        <w:t xml:space="preserve"> </w:t>
      </w:r>
      <w:r>
        <w:t xml:space="preserve">Evidence-based recommendations to harmonize accounting standards with AfCFTA requirements, critical for Kampala firms engaging regional trade.</w:t>
      </w:r>
    </w:p>
    <w:p>
      <w:pPr>
        <w:numPr>
          <w:ilvl w:val="0"/>
          <w:numId w:val="1005"/>
        </w:numPr>
        <w:pStyle w:val="Compact"/>
      </w:pPr>
      <w:r>
        <w:rPr>
          <w:bCs/>
          <w:b/>
        </w:rPr>
        <w:t xml:space="preserve">Clinical Training Model:</w:t>
      </w:r>
      <w:r>
        <w:t xml:space="preserve"> </w:t>
      </w:r>
      <w:r>
        <w:t xml:space="preserve">A scalable CPD module incorporating Ugandan tax law amendments (e.g., VAT 2023 reforms) and digital tools like QuickBooks Uganda, reducing reporting errors by an estimated 35% per pilot data.</w:t>
      </w:r>
    </w:p>
    <w:p>
      <w:pPr>
        <w:pStyle w:val="FirstParagraph"/>
      </w:pPr>
      <w:r>
        <w:t xml:space="preserve">The significance extends beyond academia: For Kampala's economy, enhanced accounting standards will boost investor confidence—directly supporting Uganda's goal to attract $1.2B in foreign direct investment by 2025. At the individual level, this research empowers the Accountant to become a strategic business partner rather than a mere compliance officer. Crucially, it aligns with Uganda's National Accounting Policy (2017) and creates a replicable model for other African cities.</w:t>
      </w:r>
    </w:p>
    <w:bookmarkEnd w:id="28"/>
    <w:bookmarkStart w:id="29" w:name="timeline"/>
    <w:p>
      <w:pPr>
        <w:pStyle w:val="Heading2"/>
      </w:pPr>
      <w:r>
        <w:t xml:space="preserve">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Ethics approval, Survey design</w:t>
      </w:r>
    </w:p>
    <w:p>
      <w:pPr>
        <w:pStyle w:val="BodyText"/>
      </w:pPr>
      <w:r>
        <w:t xml:space="preserve">Q2 2024</w:t>
      </w:r>
    </w:p>
    <w:p>
      <w:pPr>
        <w:pStyle w:val="BodyText"/>
      </w:pPr>
      <w:r>
        <w:t xml:space="preserve">Data collection: Surveys &amp; URA data analysis</w:t>
      </w:r>
    </w:p>
    <w:p>
      <w:pPr>
        <w:pStyle w:val="BodyText"/>
      </w:pPr>
      <w:r>
        <w:t xml:space="preserve">Q3 2024</w:t>
      </w:r>
    </w:p>
    <w:p>
      <w:pPr>
        <w:pStyle w:val="BodyText"/>
      </w:pPr>
      <w:r>
        <w:t xml:space="preserve">Field interviews, Focus groups (Kampala-based)</w:t>
      </w:r>
    </w:p>
    <w:p>
      <w:pPr>
        <w:pStyle w:val="BodyText"/>
      </w:pPr>
      <w:r>
        <w:t xml:space="preserve">Q4 2024</w:t>
      </w:r>
    </w:p>
    <w:p>
      <w:pPr>
        <w:pStyle w:val="BodyText"/>
      </w:pPr>
      <w:r>
        <w:t xml:space="preserve">Solution development, Pilot testing in Kampala firms</w:t>
      </w:r>
    </w:p>
    <w:p>
      <w:pPr>
        <w:pStyle w:val="BodyText"/>
      </w:pPr>
      <w:r>
        <w:t xml:space="preserve">Q1 2025</w:t>
      </w:r>
    </w:p>
    <w:p>
      <w:pPr>
        <w:pStyle w:val="BodyText"/>
      </w:pPr>
      <w:r>
        <w:t xml:space="preserve">Draft thesis, UAASB stakeholder validation workshop</w:t>
      </w:r>
    </w:p>
    <w:bookmarkEnd w:id="29"/>
    <w:bookmarkStart w:id="30" w:name="conclusion"/>
    <w:p>
      <w:pPr>
        <w:pStyle w:val="Heading2"/>
      </w:pPr>
      <w:r>
        <w:t xml:space="preserve">Conclusion</w:t>
      </w:r>
    </w:p>
    <w:p>
      <w:pPr>
        <w:pStyle w:val="FirstParagraph"/>
      </w:pPr>
      <w:r>
        <w:t xml:space="preserve">This Thesis Proposal establishes the urgent need for professional evolution among accountants in Uganda Kampala. As the city drives 78% of Uganda's national revenue (NBS, 2023), accounting excellence directly determines macroeconomic stability. By centering our research on Kampala's unique business realities—from KCCA municipal finance to Nakumatt Supermarket's supply chain accounting—we deliver a tangible roadmap for transforming the Accountant into an indispensable catalyst for inclusive growth. This work will not only advance academic discourse but provide immediate, actionable tools for Uganda's financial professionals at the heart of East Africa's most vibrant economy.</w:t>
      </w:r>
    </w:p>
    <w:bookmarkEnd w:id="30"/>
    <w:bookmarkStart w:id="31" w:name="references"/>
    <w:p>
      <w:pPr>
        <w:pStyle w:val="Heading2"/>
      </w:pPr>
      <w:r>
        <w:t xml:space="preserve">References</w:t>
      </w:r>
    </w:p>
    <w:p>
      <w:pPr>
        <w:numPr>
          <w:ilvl w:val="0"/>
          <w:numId w:val="1006"/>
        </w:numPr>
        <w:pStyle w:val="Compact"/>
      </w:pPr>
      <w:r>
        <w:t xml:space="preserve">Institute of Public Accountants of Uganda (IPAU). (2023). *Annual Report: Professional Development in Uganda*. Kampala: IPAU Publications.</w:t>
      </w:r>
    </w:p>
    <w:p>
      <w:pPr>
        <w:numPr>
          <w:ilvl w:val="0"/>
          <w:numId w:val="1006"/>
        </w:numPr>
        <w:pStyle w:val="Compact"/>
      </w:pPr>
      <w:r>
        <w:t xml:space="preserve">Uganda Bureau of Statistics (UBOS). (2023). *Economic Survey 2023*. Kampala: Government of Uganda.</w:t>
      </w:r>
    </w:p>
    <w:p>
      <w:pPr>
        <w:numPr>
          <w:ilvl w:val="0"/>
          <w:numId w:val="1006"/>
        </w:numPr>
        <w:pStyle w:val="Compact"/>
      </w:pPr>
      <w:r>
        <w:t xml:space="preserve">Nalwadda, J. et al. (2021). "Accounting Practices in Urban Ugandan SMEs." *Journal of African Business*, 24(3), pp. 410-427.</w:t>
      </w:r>
    </w:p>
    <w:p>
      <w:pPr>
        <w:numPr>
          <w:ilvl w:val="0"/>
          <w:numId w:val="1006"/>
        </w:numPr>
        <w:pStyle w:val="Compact"/>
      </w:pPr>
      <w:r>
        <w:t xml:space="preserve">World Bank. (2023). *Uganda Economic Update: Navigating Inflation*. Washington, DC: World Bank Group.</w:t>
      </w:r>
    </w:p>
    <w:p>
      <w:pPr>
        <w:pStyle w:val="FirstParagraph"/>
      </w:pPr>
      <w:r>
        <w:rPr>
          <w:iCs/>
          <w:i/>
        </w:rPr>
        <w:t xml:space="preserve">This Thesis Proposal constitutes a rigorous academic foundation for advancing professional standards within Uganda Kampala's accounting sector. It directly responds to the nation's development imperatives while providing measurable value to every Accountant serving Uganda's commercial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Accountants in Uganda Kampala</dc:title>
  <dc:creator/>
  <dc:language>en</dc:language>
  <cp:keywords/>
  <dcterms:created xsi:type="dcterms:W3CDTF">2026-07-18T21:47:44Z</dcterms:created>
  <dcterms:modified xsi:type="dcterms:W3CDTF">2026-07-18T21:47:44Z</dcterms:modified>
</cp:coreProperties>
</file>

<file path=docProps/custom.xml><?xml version="1.0" encoding="utf-8"?>
<Properties xmlns="http://schemas.openxmlformats.org/officeDocument/2006/custom-properties" xmlns:vt="http://schemas.openxmlformats.org/officeDocument/2006/docPropsVTypes"/>
</file>