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Accountant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8" w:name="Xd77f8c3872124db16fc5a473cd4968eb6b3ac73"/>
    <w:p>
      <w:pPr>
        <w:pStyle w:val="Heading1"/>
      </w:pPr>
      <w:r>
        <w:t xml:space="preserve">Thesis Proposal: The Evolving Role of the Accountant in United Arab Emirates Abu Dhabi Amidst Economic Diversification and Regulatory Transformation</w:t>
      </w:r>
    </w:p>
    <w:bookmarkStart w:id="20" w:name="abstract"/>
    <w:p>
      <w:pPr>
        <w:pStyle w:val="Heading2"/>
      </w:pPr>
      <w:r>
        <w:t xml:space="preserve">Abstract</w:t>
      </w:r>
    </w:p>
    <w:p>
      <w:pPr>
        <w:pStyle w:val="FirstParagraph"/>
      </w:pPr>
      <w:r>
        <w:t xml:space="preserve">This Thesis Proposal outlines a comprehensive research study examining the critical and rapidly transforming role of the Accountant within the unique economic, regulatory, and cultural landscape of Abu Dhabi, United Arab Emirates (UAE). As Abu Dhabi accelerates its strategic vision towards economic diversification beyond oil under Abu Dhabi Vision 2030, the demands placed upon Accountants have intensified significantly. This research will investigate how Accountants in Abu Dhabi navigate complex local regulations like the Federal Tax Authority (FTA) framework, evolving international standards (e.g., IFRS adoption), emerging sectors (such as renewable energy and fintech), and the increasing emphasis on ESG reporting. The study aims to identify key competencies required of the modern Accountant, assess challenges related to regulatory compliance and professional development within Abu Dhabi's specific context, and propose actionable strategies for enhancing the profession's effectiveness. This research is crucial for academic understanding, professional practice, and policy formulation in the United Arab Emirates Abu Dhabi.</w:t>
      </w:r>
    </w:p>
    <w:bookmarkEnd w:id="20"/>
    <w:bookmarkStart w:id="21" w:name="introduction"/>
    <w:p>
      <w:pPr>
        <w:pStyle w:val="Heading2"/>
      </w:pPr>
      <w:r>
        <w:t xml:space="preserve">1. Introduction</w:t>
      </w:r>
    </w:p>
    <w:p>
      <w:pPr>
        <w:pStyle w:val="FirstParagraph"/>
      </w:pPr>
      <w:r>
        <w:t xml:space="preserve">The United Arab Emirates Abu Dhabi stands as a global economic hub characterized by dynamic growth, significant foreign investment, and a strategic push towards sustainable diversification. Central to this transformation is the financial ecosystem, where the Accountant serves as a pivotal professional ensuring transparency, compliance, and strategic decision-making. The role of the Accountant in Abu Dhabi has evolved far beyond traditional bookkeeping; it now encompasses sophisticated financial analysis, risk management (especially concerning volatile oil markets), complex VAT and customs compliance under the FTA framework, and advisory services for both local entities and multinational corporations operating within Abu Dhabi's unique legal environment, including the Abu Dhabi Global Market (ADGM). Understanding this evolution is not merely an academic exercise; it is imperative for sustaining Abu Dhabi's economic competitiveness. This Thesis Proposal seeks to provide a rigorous, context-specific analysis of the Accountant's current role and future trajectory within United Arab Emirates Abu Dhabi.</w:t>
      </w:r>
    </w:p>
    <w:bookmarkEnd w:id="21"/>
    <w:bookmarkStart w:id="22" w:name="problem-statement"/>
    <w:p>
      <w:pPr>
        <w:pStyle w:val="Heading2"/>
      </w:pPr>
      <w:r>
        <w:t xml:space="preserve">2. Problem Statement</w:t>
      </w:r>
    </w:p>
    <w:p>
      <w:pPr>
        <w:pStyle w:val="FirstParagraph"/>
      </w:pPr>
      <w:r>
        <w:t xml:space="preserve">While global accounting literature exists, there is a significant gap in research specifically focused on the operational realities and professional development needs of the Accountant within Abu Dhabi's distinct economic and regulatory framework. Existing studies often generalize across the UAE or focus predominantly on Dubai, overlooking Abu Dhabi's unique position as a sovereign wealth hub, home to major national oil companies (like ADNOC), leading financial institutions in ADGM, and a rapidly growing private sector. Key challenges specific to Abu Dhabi include: navigating the intricate interplay between mainland UAE federal regulations and ADGM's independent regulatory regime; adapting to frequent updates in tax law (VAT, withholding tax); meeting stringent ESG disclosure requirements aligned with Abu Dhabi's Net Zero 2050 initiative; and developing talent capable of handling complex cross-border transactions within a culturally nuanced business environment. These challenges directly impact the effectiveness and strategic value of the Accountant in Abu Dhabi, necessitating focused research.</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responsibilities, required skill sets (technical and soft), and professional challenges faced by Accountants operating within key sectors (oil &amp; gas, finance/ADGM, real estate) in Abu Dhabi.</w:t>
      </w:r>
    </w:p>
    <w:p>
      <w:pPr>
        <w:numPr>
          <w:ilvl w:val="0"/>
          <w:numId w:val="1001"/>
        </w:numPr>
        <w:pStyle w:val="Compact"/>
      </w:pPr>
      <w:r>
        <w:t xml:space="preserve">To analyze the impact of specific UAE Abu Dhabi regulatory frameworks (FTA regulations, ADGM Financial Services Regulations, UAE Commercial Companies Law) on daily accounting practices and compliance burdens for the Accountant.</w:t>
      </w:r>
    </w:p>
    <w:p>
      <w:pPr>
        <w:numPr>
          <w:ilvl w:val="0"/>
          <w:numId w:val="1001"/>
        </w:numPr>
        <w:pStyle w:val="Compact"/>
      </w:pPr>
      <w:r>
        <w:t xml:space="preserve">To assess the integration and strategic importance of ESG reporting within financial operations as mandated or encouraged by Abu Dhabi authorities and major corporations.</w:t>
      </w:r>
    </w:p>
    <w:p>
      <w:pPr>
        <w:numPr>
          <w:ilvl w:val="0"/>
          <w:numId w:val="1001"/>
        </w:numPr>
        <w:pStyle w:val="Compact"/>
      </w:pPr>
      <w:r>
        <w:t xml:space="preserve">To identify critical gaps in professional development pathways, continuing education opportunities, and support systems for Accountants specifically tailored to the needs of Abu Dhabi's market.</w:t>
      </w:r>
    </w:p>
    <w:p>
      <w:pPr>
        <w:numPr>
          <w:ilvl w:val="0"/>
          <w:numId w:val="1001"/>
        </w:numPr>
        <w:pStyle w:val="Compact"/>
      </w:pPr>
      <w:r>
        <w:t xml:space="preserve">To propose evidence-based recommendations for enhancing the efficacy, adaptability, and strategic contribution of the Accountant within United Arab Emirates Abu Dhabi's economic future.</w:t>
      </w:r>
    </w:p>
    <w:bookmarkEnd w:id="23"/>
    <w:bookmarkStart w:id="24" w:name="X492bf92848df8b1ae1faebcf3cf8711d9682ceb"/>
    <w:p>
      <w:pPr>
        <w:pStyle w:val="Heading2"/>
      </w:pPr>
      <w:r>
        <w:t xml:space="preserve">4. Literature Review (Brief Contextualization)</w:t>
      </w:r>
    </w:p>
    <w:p>
      <w:pPr>
        <w:pStyle w:val="FirstParagraph"/>
      </w:pPr>
      <w:r>
        <w:t xml:space="preserve">Existing literature on accounting in the Middle East often focuses on Gulf Cooperation Council (GCC) regions broadly or specific countries like Saudi Arabia post-2030 Vision. Studies examining Abu Dhabi's unique position are scarce. Research by Al-Homaidi &amp; Al-Shammari (2019) touches upon regulatory compliance challenges but lacks depth on Abu Dhabi's specific context and the Accountant's evolving advisory role. Recent works on ESG in the MENA region (e.g., El-Ghoul et al., 2022) highlight trends but rarely disaggregate data by emirate or delve into practical implementation hurdles for Accountants in Abu Dhabi. This research will bridge these gaps by centering the study firmly on United Arab Emirates Abu Dhabi, providing granular insights relevant to local stakeholders.</w:t>
      </w:r>
    </w:p>
    <w:bookmarkEnd w:id="24"/>
    <w:bookmarkStart w:id="25" w:name="methodology"/>
    <w:p>
      <w:pPr>
        <w:pStyle w:val="Heading2"/>
      </w:pPr>
      <w:r>
        <w:t xml:space="preserve">5. Methodology</w:t>
      </w:r>
    </w:p>
    <w:p>
      <w:pPr>
        <w:pStyle w:val="FirstParagraph"/>
      </w:pPr>
      <w:r>
        <w:t xml:space="preserve">This research will employ a mixed-methods approach to ensure robust, contextually rich findings:</w:t>
      </w:r>
    </w:p>
    <w:p>
      <w:pPr>
        <w:numPr>
          <w:ilvl w:val="0"/>
          <w:numId w:val="1002"/>
        </w:numPr>
        <w:pStyle w:val="Compact"/>
      </w:pPr>
      <w:r>
        <w:rPr>
          <w:bCs/>
          <w:b/>
        </w:rPr>
        <w:t xml:space="preserve">Qualitative Component:</w:t>
      </w:r>
      <w:r>
        <w:t xml:space="preserve"> </w:t>
      </w:r>
      <w:r>
        <w:t xml:space="preserve">In-depth, semi-structured interviews (target: 30-40 Accountants across diverse sectors in Abu Dhabi) exploring personal experiences, challenges, skill requirements, and perceptions of future trends. Focus groups with senior finance managers and professional bodies (e.g., Chartered Institute of Management Accountants UAE Chapter - CIMA) will provide strategic perspectives.</w:t>
      </w:r>
    </w:p>
    <w:p>
      <w:pPr>
        <w:numPr>
          <w:ilvl w:val="0"/>
          <w:numId w:val="1002"/>
        </w:numPr>
        <w:pStyle w:val="Compact"/>
      </w:pPr>
      <w:r>
        <w:rPr>
          <w:bCs/>
          <w:b/>
        </w:rPr>
        <w:t xml:space="preserve">Quantitative Component:</w:t>
      </w:r>
      <w:r>
        <w:t xml:space="preserve"> </w:t>
      </w:r>
      <w:r>
        <w:t xml:space="preserve">Structured online survey distributed to a larger sample (target: 150-200 Accountants in Abu Dhabi) to quantify challenges, skill gaps, and perceptions regarding regulations (VAT compliance time), ESG reporting adoption rates, and professional development needs. Survey data will be statistically analyzed.</w:t>
      </w:r>
    </w:p>
    <w:p>
      <w:pPr>
        <w:numPr>
          <w:ilvl w:val="0"/>
          <w:numId w:val="1002"/>
        </w:numPr>
        <w:pStyle w:val="Compact"/>
      </w:pPr>
      <w:r>
        <w:rPr>
          <w:bCs/>
          <w:b/>
        </w:rPr>
        <w:t xml:space="preserve">Document Analysis:</w:t>
      </w:r>
      <w:r>
        <w:t xml:space="preserve"> </w:t>
      </w:r>
      <w:r>
        <w:t xml:space="preserve">Systematic review of relevant UAE federal legislation (FTA Circulars, ADGM Regulations), corporate sustainability reports from major Abu Dhabi entities, and professional development frameworks to contextualize findings within the regulatory environment.</w:t>
      </w:r>
    </w:p>
    <w:p>
      <w:pPr>
        <w:pStyle w:val="FirstParagraph"/>
      </w:pPr>
      <w:r>
        <w:t xml:space="preserve">Data collection will be conducted ethically within Abu Dhabi, adhering to local research protocols. Analysis will utilize thematic analysis for qualitative data and statistical tools (SPSS) for quantitative data.</w:t>
      </w:r>
    </w:p>
    <w:bookmarkEnd w:id="25"/>
    <w:bookmarkStart w:id="26" w:name="expected-contribution"/>
    <w:p>
      <w:pPr>
        <w:pStyle w:val="Heading2"/>
      </w:pPr>
      <w:r>
        <w:t xml:space="preserve">6. Expected Contribution</w:t>
      </w:r>
    </w:p>
    <w:p>
      <w:pPr>
        <w:pStyle w:val="FirstParagraph"/>
      </w:pPr>
      <w:r>
        <w:t xml:space="preserve">This Thesis Proposal directly addresses a critical void in understanding the professional landscape of the Accountant within United Arab Emirates Abu Dhabi. The expected contributions are significant:</w:t>
      </w:r>
    </w:p>
    <w:p>
      <w:pPr>
        <w:numPr>
          <w:ilvl w:val="0"/>
          <w:numId w:val="1003"/>
        </w:numPr>
        <w:pStyle w:val="Compact"/>
      </w:pPr>
      <w:r>
        <w:rPr>
          <w:bCs/>
          <w:b/>
        </w:rPr>
        <w:t xml:space="preserve">Academic:</w:t>
      </w:r>
      <w:r>
        <w:t xml:space="preserve"> </w:t>
      </w:r>
      <w:r>
        <w:t xml:space="preserve">Provides the first detailed, emirate-specific analysis of the modern Accountant's role in Abu Dhabi, enriching accounting and business management literature with regional context.</w:t>
      </w:r>
    </w:p>
    <w:p>
      <w:pPr>
        <w:numPr>
          <w:ilvl w:val="0"/>
          <w:numId w:val="1003"/>
        </w:numPr>
        <w:pStyle w:val="Compact"/>
      </w:pPr>
      <w:r>
        <w:rPr>
          <w:bCs/>
          <w:b/>
        </w:rPr>
        <w:t xml:space="preserve">Professional Practice:</w:t>
      </w:r>
      <w:r>
        <w:t xml:space="preserve"> </w:t>
      </w:r>
      <w:r>
        <w:t xml:space="preserve">Delivers actionable insights for Accountants themselves on essential skill development areas; provides clear guidance for employers (corporates, ADGM firms) on talent management and support systems within the Abu Dhabi market.</w:t>
      </w:r>
    </w:p>
    <w:p>
      <w:pPr>
        <w:numPr>
          <w:ilvl w:val="0"/>
          <w:numId w:val="1003"/>
        </w:numPr>
        <w:pStyle w:val="Compact"/>
      </w:pPr>
      <w:r>
        <w:rPr>
          <w:bCs/>
          <w:b/>
        </w:rPr>
        <w:t xml:space="preserve">Policy &amp; Regulation:</w:t>
      </w:r>
      <w:r>
        <w:t xml:space="preserve"> </w:t>
      </w:r>
      <w:r>
        <w:t xml:space="preserve">Offers evidence-based recommendations to regulatory bodies like the FTA and ADGM, as well as professional accounting bodies in Abu Dhabi, to refine regulations and educational pathways that better serve the needs of the Accountant profession in this specific environment.</w:t>
      </w:r>
    </w:p>
    <w:p>
      <w:pPr>
        <w:numPr>
          <w:ilvl w:val="0"/>
          <w:numId w:val="1003"/>
        </w:numPr>
        <w:pStyle w:val="Compact"/>
      </w:pPr>
      <w:r>
        <w:rPr>
          <w:bCs/>
          <w:b/>
        </w:rPr>
        <w:t xml:space="preserve">Economic Development:</w:t>
      </w:r>
      <w:r>
        <w:t xml:space="preserve"> </w:t>
      </w:r>
      <w:r>
        <w:t xml:space="preserve">Enhances understanding of how a robust, adaptive Accountant profession contributes to Abu Dhabi's success in economic diversification, attracting investment, ensuring fiscal transparency, and achieving its sustainability goals under Abu Dhabi Vision 2030.</w:t>
      </w:r>
    </w:p>
    <w:bookmarkEnd w:id="26"/>
    <w:bookmarkStart w:id="27" w:name="conclusion"/>
    <w:p>
      <w:pPr>
        <w:pStyle w:val="Heading2"/>
      </w:pPr>
      <w:r>
        <w:t xml:space="preserve">7. Conclusion</w:t>
      </w:r>
    </w:p>
    <w:p>
      <w:pPr>
        <w:pStyle w:val="FirstParagraph"/>
      </w:pPr>
      <w:r>
        <w:t xml:space="preserve">The Accountant is not merely a compliance officer in the United Arab Emirates Abu Dhabi; they are a strategic asset vital to the emirate's economic transformation and global competitiveness. This Thesis Proposal establishes the necessity, methodology, and potential impact of research dedicated to understanding this critical profession within Abu Dhabi's unique context. By focusing specifically on "Accountant" as an active agent navigating UAE regulations (FTA), sectoral shifts (oil diversification, ESG), and the distinct environment of Abu Dhabi itself, this study promises valuable insights. It moves beyond generic accounting discourse to deliver practical knowledge essential for the continued success of professionals, organizations, and the broader economic strategy of United Arab Emirates Abu Dhabi. The findings will be instrumental in shaping a more resilient, skilled, and strategically valuable accounting profession for Abu Dhabi's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Accountant in United Arab Emirates Abu Dhabi</dc:title>
  <dc:creator/>
  <cp:keywords/>
  <dcterms:created xsi:type="dcterms:W3CDTF">2025-12-11T06:32:05Z</dcterms:created>
  <dcterms:modified xsi:type="dcterms:W3CDTF">2025-12-11T06:32:05Z</dcterms:modified>
</cp:coreProperties>
</file>

<file path=docProps/custom.xml><?xml version="1.0" encoding="utf-8"?>
<Properties xmlns="http://schemas.openxmlformats.org/officeDocument/2006/custom-properties" xmlns:vt="http://schemas.openxmlformats.org/officeDocument/2006/docPropsVTypes"/>
</file>