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dc39a96d2ba244970c2e31f9adbf783d071436b"/>
    <w:p>
      <w:pPr>
        <w:pStyle w:val="Heading1"/>
      </w:pPr>
      <w:r>
        <w:t xml:space="preserve">Thesis Proposal: The Evolving Role and Challenges of an Accountant in United Kingdom London</w:t>
      </w:r>
    </w:p>
    <w:bookmarkStart w:id="20" w:name="abstract"/>
    <w:p>
      <w:pPr>
        <w:pStyle w:val="Heading2"/>
      </w:pPr>
      <w:r>
        <w:t xml:space="preserve">Abstract</w:t>
      </w:r>
    </w:p>
    <w:p>
      <w:pPr>
        <w:pStyle w:val="FirstParagraph"/>
      </w:pPr>
      <w:r>
        <w:t xml:space="preserve">This Thesis Proposal outlines a research study investigating the contemporary challenges, professional evolution, and strategic imperatives facing the Accountant within the unique economic and regulatory landscape of United Kingdom London. Focusing on the capital city as a global financial hub, this research addresses critical gaps in understanding how accountants navigate complex tax legislation (including IR35 reforms), digital transformation (AI and automation), ESG integration, and post-Brexit trade dynamics. The study aims to propose actionable frameworks for enhancing professional resilience and value-delivery for Accountants operating in London's highly competitive environment. It will employ mixed-methods research involving surveys of London-based Accountants, interviews with professional bodies (ICAEW, ACCA), and analysis of regulatory case studies specific to the United Kingdom's financial centre.</w:t>
      </w:r>
    </w:p>
    <w:bookmarkEnd w:id="20"/>
    <w:bookmarkStart w:id="21" w:name="X296450118282fc64b8bc43027bd832438012397"/>
    <w:p>
      <w:pPr>
        <w:pStyle w:val="Heading2"/>
      </w:pPr>
      <w:r>
        <w:t xml:space="preserve">1. Introduction: Contextualising the Accountant in London</w:t>
      </w:r>
    </w:p>
    <w:p>
      <w:pPr>
        <w:pStyle w:val="FirstParagraph"/>
      </w:pPr>
      <w:r>
        <w:t xml:space="preserve">London stands as the preeminent financial centre of the United Kingdom and a leading global node for finance, commerce, and professional services. Within this dynamic ecosystem, the role of the Accountant has undergone profound transformation beyond traditional bookkeeping. The Accountant in United Kingdom London is no longer merely a compliance officer but a strategic business advisor integral to corporate governance, risk management, and sustainability reporting. This evolution is driven by intense pressure from shifting regulatory frameworks (e.g., UK Corporate Sustainability Reporting Directive - CSRD), rapid technological adoption, the cost-of-living crisis impacting client businesses, and the lingering complexities of Brexit. The high concentration of multinational corporations (MNCs), SMEs, financial institutions, and professional services firms in London creates a uniquely demanding environment where Accountants must balance technical precision with strategic insight. This Thesis Proposal seeks to dissect these multifaceted pressures specifically within the context of United Kingdom London, moving beyond generic UK-wide analysis to capture the city's distinct operational realities.</w:t>
      </w:r>
    </w:p>
    <w:bookmarkEnd w:id="21"/>
    <w:bookmarkStart w:id="22" w:name="X7268a0a149c9c3e3f0b8a19d11b5aa02229253d"/>
    <w:p>
      <w:pPr>
        <w:pStyle w:val="Heading2"/>
      </w:pPr>
      <w:r>
        <w:t xml:space="preserve">2. Problem Statement: Critical Challenges Facing the London Accountant</w:t>
      </w:r>
    </w:p>
    <w:p>
      <w:pPr>
        <w:pStyle w:val="FirstParagraph"/>
      </w:pPr>
      <w:r>
        <w:t xml:space="preserve">The central problem this research addresses is the growing disconnect between the evolving demands placed on a professional Accountant in London and their current skillsets, resources, and support systems. Key challenges include:</w:t>
      </w:r>
    </w:p>
    <w:p>
      <w:pPr>
        <w:numPr>
          <w:ilvl w:val="0"/>
          <w:numId w:val="1001"/>
        </w:numPr>
        <w:pStyle w:val="Compact"/>
      </w:pPr>
      <w:r>
        <w:t xml:space="preserve">Regulatory Complexity &amp; Cost:** Navigating intricate UK tax laws (e.g., Making Tax Digital - MTDS), post-Brexit customs regulations, and evolving ESG reporting standards (CSRD) significantly increases workload and risk exposure for Accountants, particularly impacting firms serving London-based SMEs.</w:t>
      </w:r>
    </w:p>
    <w:p>
      <w:pPr>
        <w:numPr>
          <w:ilvl w:val="0"/>
          <w:numId w:val="1001"/>
        </w:numPr>
        <w:pStyle w:val="Compact"/>
      </w:pPr>
      <w:r>
        <w:t xml:space="preserve">Digital Disruption:** While AI-driven accounting software promises efficiency (e.g., Xero, QuickBooks), the rapid pace of adoption creates a skills gap. Many Accountants in London lack training in leveraging these tools for strategic analysis, not just transaction processing. The cost of implementing and maintaining sophisticated systems also strains smaller London practices.</w:t>
      </w:r>
    </w:p>
    <w:p>
      <w:pPr>
        <w:numPr>
          <w:ilvl w:val="0"/>
          <w:numId w:val="1001"/>
        </w:numPr>
        <w:pStyle w:val="Compact"/>
      </w:pPr>
      <w:r>
        <w:t xml:space="preserve">Talent Retention &amp; Workload:** The high cost-of-living in London exacerbates recruitment and retention challenges for accounting firms. Accountants face unsustainable workloads due to client demands, regulatory burdens, and the need to upskill simultaneously, leading to burnout – a critical issue within the United Kingdom's professional services sector.</w:t>
      </w:r>
    </w:p>
    <w:p>
      <w:pPr>
        <w:numPr>
          <w:ilvl w:val="0"/>
          <w:numId w:val="1001"/>
        </w:numPr>
        <w:pStyle w:val="Compact"/>
      </w:pPr>
      <w:r>
        <w:t xml:space="preserve">Strategic Value Perception:** There is a persistent gap between the perceived value of strategic advisory by Accountants and their actual engagement in high-level business decisions for London-based clients, especially post-Brexit trade uncertainty.</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address the problem statement:</w:t>
      </w:r>
    </w:p>
    <w:p>
      <w:pPr>
        <w:numPr>
          <w:ilvl w:val="0"/>
          <w:numId w:val="1002"/>
        </w:numPr>
        <w:pStyle w:val="Compact"/>
      </w:pPr>
      <w:r>
        <w:t xml:space="preserve">To comprehensively map the current regulatory and operational landscape impacting Accountants working within United Kingdom London, with a focus on IR35, post-Brexit trade compliance, and ESG integration.</w:t>
      </w:r>
    </w:p>
    <w:p>
      <w:pPr>
        <w:numPr>
          <w:ilvl w:val="0"/>
          <w:numId w:val="1002"/>
        </w:numPr>
        <w:pStyle w:val="Compact"/>
      </w:pPr>
      <w:r>
        <w:t xml:space="preserve">To assess the extent of digital literacy and technology adoption (AI tools, cloud platforms) among Accountants across different firm sizes in London and identify critical training needs.</w:t>
      </w:r>
    </w:p>
    <w:p>
      <w:pPr>
        <w:numPr>
          <w:ilvl w:val="0"/>
          <w:numId w:val="1002"/>
        </w:numPr>
        <w:pStyle w:val="Compact"/>
      </w:pPr>
      <w:r>
        <w:t xml:space="preserve">To evaluate the impact of London's high cost-of-living and competitive job market on Accountant recruitment, retention, workload management, and well-being.</w:t>
      </w:r>
    </w:p>
    <w:p>
      <w:pPr>
        <w:numPr>
          <w:ilvl w:val="0"/>
          <w:numId w:val="1002"/>
        </w:numPr>
        <w:pStyle w:val="Compact"/>
      </w:pPr>
      <w:r>
        <w:t xml:space="preserve">To develop a practical framework outlining how Accountants in United Kingdom London can effectively transition from compliance-focused roles to strategic business partners, enhancing their value proposition for clients within the local market.</w:t>
      </w:r>
    </w:p>
    <w:bookmarkEnd w:id="23"/>
    <w:bookmarkStart w:id="24" w:name="methodology"/>
    <w:p>
      <w:pPr>
        <w:pStyle w:val="Heading2"/>
      </w:pPr>
      <w:r>
        <w:t xml:space="preserve">4. Methodology</w:t>
      </w:r>
    </w:p>
    <w:p>
      <w:pPr>
        <w:pStyle w:val="FirstParagraph"/>
      </w:pPr>
      <w:r>
        <w:t xml:space="preserve">A robust mixed-methods approach will be employed to ensure validity and depth of findings specific to London:</w:t>
      </w:r>
    </w:p>
    <w:p>
      <w:pPr>
        <w:numPr>
          <w:ilvl w:val="0"/>
          <w:numId w:val="1003"/>
        </w:numPr>
        <w:pStyle w:val="Compact"/>
      </w:pPr>
      <w:r>
        <w:rPr>
          <w:bCs/>
          <w:b/>
        </w:rPr>
        <w:t xml:space="preserve">Quantitative Survey:</w:t>
      </w:r>
      <w:r>
        <w:t xml:space="preserve"> </w:t>
      </w:r>
      <w:r>
        <w:t xml:space="preserve">An online survey targeting 300+ Accountants (from small practices, mid-tier firms, and large accounting networks) based in Greater London. This will measure workload levels, technology usage, perceived regulatory challenges, skill gaps, and job satisfaction.</w:t>
      </w:r>
    </w:p>
    <w:p>
      <w:pPr>
        <w:numPr>
          <w:ilvl w:val="0"/>
          <w:numId w:val="1003"/>
        </w:numPr>
        <w:pStyle w:val="Compact"/>
      </w:pPr>
      <w:r>
        <w:rPr>
          <w:bCs/>
          <w:b/>
        </w:rPr>
        <w:t xml:space="preserve">Qualitative Interviews:</w:t>
      </w:r>
      <w:r>
        <w:t xml:space="preserve"> </w:t>
      </w:r>
      <w:r>
        <w:t xml:space="preserve">In-depth interviews with 25-30 key stakeholders: Senior Accountants (Chartered/ACA/ACCA), Firm Partners in London-based practices (covering different firm sizes), representatives from the Institute of Chartered Accountants in England and Wales (ICAEW) and Association of Chartered Certified Accountants (ACCA) London branch, and clients of accounting firms in London.</w:t>
      </w:r>
    </w:p>
    <w:p>
      <w:pPr>
        <w:numPr>
          <w:ilvl w:val="0"/>
          <w:numId w:val="1003"/>
        </w:numPr>
        <w:pStyle w:val="Compact"/>
      </w:pPr>
      <w:r>
        <w:rPr>
          <w:bCs/>
          <w:b/>
        </w:rPr>
        <w:t xml:space="preserve">Case Study Analysis:</w:t>
      </w:r>
      <w:r>
        <w:t xml:space="preserve"> </w:t>
      </w:r>
      <w:r>
        <w:t xml:space="preserve">Detailed analysis of specific regulatory challenges or successful digital transformations experienced by prominent accounting firms operating within the City of London or Canary Wharf, providing contextualised insights.</w:t>
      </w:r>
    </w:p>
    <w:p>
      <w:pPr>
        <w:pStyle w:val="FirstParagraph"/>
      </w:pPr>
      <w:r>
        <w:t xml:space="preserve">Data will be analysed thematically for qualitative data and statistically for survey data. Ethical approval will be sought from the University's Research Ethics Committee.</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value for multiple stakeholders within the United Kingdom London ecosystem:</w:t>
      </w:r>
    </w:p>
    <w:p>
      <w:pPr>
        <w:numPr>
          <w:ilvl w:val="0"/>
          <w:numId w:val="1004"/>
        </w:numPr>
        <w:pStyle w:val="Compact"/>
      </w:pPr>
      <w:r>
        <w:rPr>
          <w:bCs/>
          <w:b/>
        </w:rPr>
        <w:t xml:space="preserve">Professional Accountants:</w:t>
      </w:r>
      <w:r>
        <w:t xml:space="preserve"> </w:t>
      </w:r>
      <w:r>
        <w:t xml:space="preserve">Will gain insights into evolving market demands, identify skill development priorities, and understand strategies to enhance their strategic role and well-being in London.</w:t>
      </w:r>
    </w:p>
    <w:p>
      <w:pPr>
        <w:numPr>
          <w:ilvl w:val="0"/>
          <w:numId w:val="1004"/>
        </w:numPr>
        <w:pStyle w:val="Compact"/>
      </w:pPr>
      <w:r>
        <w:rPr>
          <w:bCs/>
          <w:b/>
        </w:rPr>
        <w:t xml:space="preserve">Accounting Firms (London-based):</w:t>
      </w:r>
      <w:r>
        <w:t xml:space="preserve"> </w:t>
      </w:r>
      <w:r>
        <w:t xml:space="preserve">Can use findings to refine training programs, improve operational efficiency through technology adoption guidance, develop effective talent retention strategies tailored to the London market, and strengthen service offerings.</w:t>
      </w:r>
    </w:p>
    <w:p>
      <w:pPr>
        <w:numPr>
          <w:ilvl w:val="0"/>
          <w:numId w:val="1004"/>
        </w:numPr>
        <w:pStyle w:val="Compact"/>
      </w:pPr>
      <w:r>
        <w:rPr>
          <w:bCs/>
          <w:b/>
        </w:rPr>
        <w:t xml:space="preserve">Educational Institutions &amp; Professional Bodies (ICAEW/ACCA):</w:t>
      </w:r>
      <w:r>
        <w:t xml:space="preserve"> </w:t>
      </w:r>
      <w:r>
        <w:t xml:space="preserve">Will provide evidence to inform curriculum updates and CPD (Continuing Professional Development) content specific to the London context, ensuring future Accountants are better equipped for the city's demands.</w:t>
      </w:r>
    </w:p>
    <w:p>
      <w:pPr>
        <w:numPr>
          <w:ilvl w:val="0"/>
          <w:numId w:val="1004"/>
        </w:numPr>
        <w:pStyle w:val="Compact"/>
      </w:pPr>
      <w:r>
        <w:rPr>
          <w:bCs/>
          <w:b/>
        </w:rPr>
        <w:t xml:space="preserve">Businesses in London:</w:t>
      </w:r>
      <w:r>
        <w:t xml:space="preserve"> </w:t>
      </w:r>
      <w:r>
        <w:t xml:space="preserve">Stand to benefit from more strategically capable Accountants who can navigate complex UK regulations, advise on sustainability reporting, and contribute directly to business resilience within the United Kingdom economy.</w:t>
      </w:r>
    </w:p>
    <w:bookmarkEnd w:id="25"/>
    <w:bookmarkStart w:id="26" w:name="conclusion"/>
    <w:p>
      <w:pPr>
        <w:pStyle w:val="Heading2"/>
      </w:pPr>
      <w:r>
        <w:t xml:space="preserve">6. Conclusion</w:t>
      </w:r>
    </w:p>
    <w:p>
      <w:pPr>
        <w:pStyle w:val="FirstParagraph"/>
      </w:pPr>
      <w:r>
        <w:t xml:space="preserve">The role of the Accountant in United Kingdom London is at a pivotal juncture, shaped by forces demanding both technical mastery and strategic acumen. This Thesis Proposal establishes a clear need for dedicated research into the specific challenges and opportunities facing this profession within London's unique environment. By focusing squarely on the realities of an Accountant operating in the heart of British finance, this study promises to deliver actionable knowledge that enhances professional practice, firm competitiveness, and ultimately contributes to a more resilient and innovative financial services sector for the United Kingdom. The findings will directly inform how Accountants can thrive as indispensable strategic partners within London's dynamic business landscape.</w:t>
      </w:r>
    </w:p>
    <w:bookmarkEnd w:id="26"/>
    <w:bookmarkStart w:id="27" w:name="references-illustrative"/>
    <w:p>
      <w:pPr>
        <w:pStyle w:val="Heading2"/>
      </w:pPr>
      <w:r>
        <w:t xml:space="preserve">References (Illustrative)</w:t>
      </w:r>
    </w:p>
    <w:p>
      <w:pPr>
        <w:numPr>
          <w:ilvl w:val="0"/>
          <w:numId w:val="1005"/>
        </w:numPr>
        <w:pStyle w:val="Compact"/>
      </w:pPr>
      <w:r>
        <w:t xml:space="preserve">Institute of Chartered Accountants in England and Wales (ICAEW). (2023). *Accounting and Tax Trends Survey: London Focus*.</w:t>
      </w:r>
    </w:p>
    <w:p>
      <w:pPr>
        <w:numPr>
          <w:ilvl w:val="0"/>
          <w:numId w:val="1005"/>
        </w:numPr>
        <w:pStyle w:val="Compact"/>
      </w:pPr>
      <w:r>
        <w:t xml:space="preserve">ACCA. (2024). *Global Accounting Outlook: The Impact of AI on the Profession*. London Chapter Briefing.</w:t>
      </w:r>
    </w:p>
    <w:p>
      <w:pPr>
        <w:numPr>
          <w:ilvl w:val="0"/>
          <w:numId w:val="1005"/>
        </w:numPr>
        <w:pStyle w:val="Compact"/>
      </w:pPr>
      <w:r>
        <w:t xml:space="preserve">HMRC. (2023). *Making Tax Digital for Income Tax Self-Assessment: Compliance and Impact Report*.</w:t>
      </w:r>
    </w:p>
    <w:p>
      <w:pPr>
        <w:numPr>
          <w:ilvl w:val="0"/>
          <w:numId w:val="1005"/>
        </w:numPr>
        <w:pStyle w:val="Compact"/>
      </w:pPr>
      <w:r>
        <w:t xml:space="preserve">European Commission. (2023). *Corporate Sustainability Reporting Directive (CSRD): Implications for UK Entities*.</w:t>
      </w:r>
    </w:p>
    <w:p>
      <w:pPr>
        <w:numPr>
          <w:ilvl w:val="0"/>
          <w:numId w:val="1005"/>
        </w:numPr>
        <w:pStyle w:val="Compact"/>
      </w:pPr>
      <w:r>
        <w:t xml:space="preserve">PwC. (2024). *UK Economic Outlook: London Business Landscape Post-Brexit*.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an Accountant in United Kingdom London</dc:title>
  <dc:creator/>
  <cp:keywords/>
  <dcterms:created xsi:type="dcterms:W3CDTF">2025-12-11T08:43:09Z</dcterms:created>
  <dcterms:modified xsi:type="dcterms:W3CDTF">2025-12-11T08:43:09Z</dcterms:modified>
</cp:coreProperties>
</file>

<file path=docProps/custom.xml><?xml version="1.0" encoding="utf-8"?>
<Properties xmlns="http://schemas.openxmlformats.org/officeDocument/2006/custom-properties" xmlns:vt="http://schemas.openxmlformats.org/officeDocument/2006/docPropsVTypes"/>
</file>