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cb47ce90f29dfbfea6dc7d93021b4d17a92f8e0"/>
    <w:p>
      <w:pPr>
        <w:pStyle w:val="Heading1"/>
      </w:pPr>
      <w:r>
        <w:t xml:space="preserve">Thesis Proposal: The Evolving Role of the Accountant in United Kingdom Manchester</w:t>
      </w:r>
    </w:p>
    <w:bookmarkStart w:id="20" w:name="introduction-and-research-context"/>
    <w:p>
      <w:pPr>
        <w:pStyle w:val="Heading2"/>
      </w:pPr>
      <w:r>
        <w:t xml:space="preserve">1. Introduction and Research Context</w:t>
      </w:r>
    </w:p>
    <w:p>
      <w:pPr>
        <w:pStyle w:val="FirstParagraph"/>
      </w:pPr>
      <w:r>
        <w:t xml:space="preserve">The accounting profession stands at a pivotal juncture within the economic landscape of the United Kingdom, with Manchester emerging as a critical hub for financial services beyond London's shadow. This Thesis Proposal outlines an in-depth investigation into the contemporary challenges, technological disruptions, and strategic opportunities facing the Accountant in Manchester. As one of Europe's fastest-growing metropolitan economies and a designated UK City Region with significant SME (Small and Medium Enterprise) activity, Manchester presents a compelling case study for understanding how the Accountant profession is adapting to post-Brexit regulatory shifts, digital transformation, and local business dynamics. The United Kingdom Manchester context demands a nuanced examination that moves beyond generic UK-wide analyses to address hyper-localised pressures unique to this vibrant northern city.</w:t>
      </w:r>
    </w:p>
    <w:bookmarkEnd w:id="20"/>
    <w:bookmarkStart w:id="21" w:name="problem-statement"/>
    <w:p>
      <w:pPr>
        <w:pStyle w:val="Heading2"/>
      </w:pPr>
      <w:r>
        <w:t xml:space="preserve">2. Problem Statement</w:t>
      </w:r>
    </w:p>
    <w:p>
      <w:pPr>
        <w:pStyle w:val="FirstParagraph"/>
      </w:pPr>
      <w:r>
        <w:t xml:space="preserve">Despite Manchester's status as a major economic engine in the North of England, the Accountant profession within its business ecosystem faces significant unaddressed challenges. Key issues include: (a) A growing skills gap identified by the Greater Manchester Chamber of Commerce, where 68% of SMEs report difficulty hiring qualified Accountants with both technical and digital finance skills; (b) The rapid adoption of AI-driven accounting software (e.g., Xero, QuickBooks Online) outpacing professional training frameworks within local firms; and (c) Regulatory complexities arising from UK trade policy changes post-Brexit, disproportionately impacting Manchester's export-oriented SMEs. Current academic literature often generalises about UK accountants without sufficiently dissecting Manchester's distinct socio-economic environment, leaving practitioners and policymakers in United Kingdom Manchester without tailored insights.</w:t>
      </w:r>
    </w:p>
    <w:bookmarkEnd w:id="21"/>
    <w:bookmarkStart w:id="22" w:name="research-aims-and-objectives"/>
    <w:p>
      <w:pPr>
        <w:pStyle w:val="Heading2"/>
      </w:pPr>
      <w:r>
        <w:t xml:space="preserve">3. Research Aims and Objectives</w:t>
      </w:r>
    </w:p>
    <w:p>
      <w:pPr>
        <w:pStyle w:val="FirstParagraph"/>
      </w:pPr>
      <w:r>
        <w:t xml:space="preserve">This Thesis Proposal seeks to address these gaps through the following specific objectives:</w:t>
      </w:r>
    </w:p>
    <w:p>
      <w:pPr>
        <w:numPr>
          <w:ilvl w:val="0"/>
          <w:numId w:val="1001"/>
        </w:numPr>
        <w:pStyle w:val="Compact"/>
      </w:pPr>
      <w:r>
        <w:t xml:space="preserve">To analyse the evolving skill requirements of the modern Accountant within Manchester's SME-dominated market, comparing them against standard professional body (ACCA, CIMA) curricula.</w:t>
      </w:r>
    </w:p>
    <w:p>
      <w:pPr>
        <w:numPr>
          <w:ilvl w:val="0"/>
          <w:numId w:val="1001"/>
        </w:numPr>
        <w:pStyle w:val="Compact"/>
      </w:pPr>
      <w:r>
        <w:t xml:space="preserve">To evaluate the impact of digital accounting tools on workflow efficiency and strategic advisory capacity for Accountants operating in United Kingdom Manchester firms (both large practices and sole traders).</w:t>
      </w:r>
    </w:p>
    <w:p>
      <w:pPr>
        <w:numPr>
          <w:ilvl w:val="0"/>
          <w:numId w:val="1001"/>
        </w:numPr>
        <w:pStyle w:val="Compact"/>
      </w:pPr>
      <w:r>
        <w:t xml:space="preserve">To assess how post-Brexit trade regulations affect financial reporting needs and risk management strategies, as perceived by Accountants working with Manchester-based businesses.</w:t>
      </w:r>
    </w:p>
    <w:p>
      <w:pPr>
        <w:numPr>
          <w:ilvl w:val="0"/>
          <w:numId w:val="1001"/>
        </w:numPr>
        <w:pStyle w:val="Compact"/>
      </w:pPr>
      <w:r>
        <w:t xml:space="preserve">To develop a regionally specific competency framework for the Accountant in the Greater Manchester context, incorporating digital fluency, Brexit adaptation, and SME-focused advisory skills.</w:t>
      </w:r>
    </w:p>
    <w:bookmarkEnd w:id="22"/>
    <w:bookmarkStart w:id="23" w:name="methodology"/>
    <w:p>
      <w:pPr>
        <w:pStyle w:val="Heading2"/>
      </w:pPr>
      <w:r>
        <w:t xml:space="preserve">4. Methodology</w:t>
      </w:r>
    </w:p>
    <w:p>
      <w:pPr>
        <w:pStyle w:val="FirstParagraph"/>
      </w:pPr>
      <w:r>
        <w:t xml:space="preserve">A mixed-methods approach will be employed to ensure robust validity within the United Kingdom Manchester context:</w:t>
      </w:r>
    </w:p>
    <w:p>
      <w:pPr>
        <w:numPr>
          <w:ilvl w:val="0"/>
          <w:numId w:val="1002"/>
        </w:numPr>
        <w:pStyle w:val="Compact"/>
      </w:pPr>
      <w:r>
        <w:rPr>
          <w:bCs/>
          <w:b/>
        </w:rPr>
        <w:t xml:space="preserve">Quantitative Survey:</w:t>
      </w:r>
      <w:r>
        <w:t xml:space="preserve"> </w:t>
      </w:r>
      <w:r>
        <w:t xml:space="preserve">A structured questionnaire targeting 150 practicing Accountants across Manchester-based firms (including major local practices like BDO Manchester, Grant Thornton North West, and independent accountancy consultancies), measuring skill gaps, technology adoption rates (using a Likert scale), and perceived Brexit impacts.</w:t>
      </w:r>
    </w:p>
    <w:p>
      <w:pPr>
        <w:numPr>
          <w:ilvl w:val="0"/>
          <w:numId w:val="1002"/>
        </w:numPr>
        <w:pStyle w:val="Compact"/>
      </w:pPr>
      <w:r>
        <w:rPr>
          <w:bCs/>
          <w:b/>
        </w:rPr>
        <w:t xml:space="preserve">Qualitative Case Studies:</w:t>
      </w:r>
      <w:r>
        <w:t xml:space="preserve"> </w:t>
      </w:r>
      <w:r>
        <w:t xml:space="preserve">In-depth interviews with 15 senior Accountants from diverse Manchester businesses (e.g., manufacturing SMEs in Trafford Park, creative agencies in the Northern Quarter, logistics firms servicing the port of Liverpool via Manchester), focusing on real-world adaptation strategies.</w:t>
      </w:r>
    </w:p>
    <w:p>
      <w:pPr>
        <w:numPr>
          <w:ilvl w:val="0"/>
          <w:numId w:val="1002"/>
        </w:numPr>
        <w:pStyle w:val="Compact"/>
      </w:pPr>
      <w:r>
        <w:rPr>
          <w:bCs/>
          <w:b/>
        </w:rPr>
        <w:t xml:space="preserve">Data Triangulation:</w:t>
      </w:r>
      <w:r>
        <w:t xml:space="preserve"> </w:t>
      </w:r>
      <w:r>
        <w:t xml:space="preserve">Analysis of regional economic reports from Greater Manchester Combined Authority (GMCA) and HMRC Manchester office data to contextualise findings within local business performance metrics.</w:t>
      </w:r>
    </w:p>
    <w:bookmarkEnd w:id="23"/>
    <w:bookmarkStart w:id="24" w:name="significance-of-the-study"/>
    <w:p>
      <w:pPr>
        <w:pStyle w:val="Heading2"/>
      </w:pPr>
      <w:r>
        <w:t xml:space="preserve">5. Significance of the Study</w:t>
      </w:r>
    </w:p>
    <w:p>
      <w:pPr>
        <w:pStyle w:val="FirstParagraph"/>
      </w:pPr>
      <w:r>
        <w:t xml:space="preserve">This research holds substantial significance for multiple stakeholders in United Kingdom Manchester:</w:t>
      </w:r>
    </w:p>
    <w:p>
      <w:pPr>
        <w:numPr>
          <w:ilvl w:val="0"/>
          <w:numId w:val="1003"/>
        </w:numPr>
        <w:pStyle w:val="Compact"/>
      </w:pPr>
      <w:r>
        <w:rPr>
          <w:bCs/>
          <w:b/>
        </w:rPr>
        <w:t xml:space="preserve">Professional Bodies (ACCA, ICAEW):</w:t>
      </w:r>
      <w:r>
        <w:t xml:space="preserve"> </w:t>
      </w:r>
      <w:r>
        <w:t xml:space="preserve">Findings will directly inform curriculum updates for Manchester-based training programs, ensuring Accountant graduates possess regionally relevant competencies.</w:t>
      </w:r>
    </w:p>
    <w:p>
      <w:pPr>
        <w:numPr>
          <w:ilvl w:val="0"/>
          <w:numId w:val="1003"/>
        </w:numPr>
        <w:pStyle w:val="Compact"/>
      </w:pPr>
      <w:r>
        <w:rPr>
          <w:bCs/>
          <w:b/>
        </w:rPr>
        <w:t xml:space="preserve">Local Businesses (SMEs):</w:t>
      </w:r>
      <w:r>
        <w:t xml:space="preserve"> </w:t>
      </w:r>
      <w:r>
        <w:t xml:space="preserve">A validated competency framework will guide SMEs in selecting and upskilling Accountants, improving financial resilience and strategic decision-making in a volatile market.</w:t>
      </w:r>
    </w:p>
    <w:p>
      <w:pPr>
        <w:numPr>
          <w:ilvl w:val="0"/>
          <w:numId w:val="1003"/>
        </w:numPr>
        <w:pStyle w:val="Compact"/>
      </w:pPr>
      <w:r>
        <w:rPr>
          <w:bCs/>
          <w:b/>
        </w:rPr>
        <w:t xml:space="preserve">Policymakers:</w:t>
      </w:r>
      <w:r>
        <w:t xml:space="preserve"> </w:t>
      </w:r>
      <w:r>
        <w:t xml:space="preserve">Insights into Manchester's specific regulatory challenges will aid the GMCA and UK government in designing targeted support mechanisms for the accounting sector post-Brexit.</w:t>
      </w:r>
    </w:p>
    <w:p>
      <w:pPr>
        <w:numPr>
          <w:ilvl w:val="0"/>
          <w:numId w:val="1003"/>
        </w:numPr>
        <w:pStyle w:val="Compact"/>
      </w:pPr>
      <w:r>
        <w:rPr>
          <w:bCs/>
          <w:b/>
        </w:rPr>
        <w:t xml:space="preserve">The Accountant Profession:</w:t>
      </w:r>
      <w:r>
        <w:t xml:space="preserve"> </w:t>
      </w:r>
      <w:r>
        <w:t xml:space="preserve">This Thesis Proposal provides a foundational study to elevate the strategic role of the Accountant from transactional processing to proactive business advisor within Manchester's unique economic fabric.</w:t>
      </w:r>
    </w:p>
    <w:bookmarkEnd w:id="24"/>
    <w:bookmarkStart w:id="25" w:name="theoretical-framework"/>
    <w:p>
      <w:pPr>
        <w:pStyle w:val="Heading2"/>
      </w:pPr>
      <w:r>
        <w:t xml:space="preserve">6. Theoretical Framework</w:t>
      </w:r>
    </w:p>
    <w:p>
      <w:pPr>
        <w:pStyle w:val="FirstParagraph"/>
      </w:pPr>
      <w:r>
        <w:t xml:space="preserve">The research is anchored in two key theoretical lenses: (a)</w:t>
      </w:r>
      <w:r>
        <w:t xml:space="preserve"> </w:t>
      </w:r>
      <w:r>
        <w:rPr>
          <w:iCs/>
          <w:i/>
        </w:rPr>
        <w:t xml:space="preserve">Resource-Based View (RBV)</w:t>
      </w:r>
      <w:r>
        <w:t xml:space="preserve">, applied to understand how Accountants as strategic resources enable Manchester SMEs to leverage digital and regulatory adaptations; and (b)</w:t>
      </w:r>
      <w:r>
        <w:t xml:space="preserve"> </w:t>
      </w:r>
      <w:r>
        <w:rPr>
          <w:iCs/>
          <w:i/>
        </w:rPr>
        <w:t xml:space="preserve">Institutional Theory</w:t>
      </w:r>
      <w:r>
        <w:t xml:space="preserve">, examining how external pressures (Brexit regulations, professional standards) shape the role of the Accountant in Manchester's institutional environment. These frameworks ensure analysis moves beyond descriptive accounts to explain *why* changes are occurring within this specific United Kingdom Manchester context.</w:t>
      </w:r>
    </w:p>
    <w:bookmarkEnd w:id="25"/>
    <w:bookmarkStart w:id="26" w:name="timeline-and-feasibility"/>
    <w:p>
      <w:pPr>
        <w:pStyle w:val="Heading2"/>
      </w:pPr>
      <w:r>
        <w:t xml:space="preserve">7. Timeline and Feasibility</w:t>
      </w:r>
    </w:p>
    <w:p>
      <w:pPr>
        <w:pStyle w:val="FirstParagraph"/>
      </w:pPr>
      <w:r>
        <w:t xml:space="preserve">The proposed research spans 18 months, fully aligned with standard UK postgraduate thesis timelines:</w:t>
      </w:r>
    </w:p>
    <w:p>
      <w:pPr>
        <w:numPr>
          <w:ilvl w:val="0"/>
          <w:numId w:val="1004"/>
        </w:numPr>
        <w:pStyle w:val="Compact"/>
      </w:pPr>
      <w:r>
        <w:rPr>
          <w:iCs/>
          <w:i/>
        </w:rPr>
        <w:t xml:space="preserve">Months 1-3:</w:t>
      </w:r>
      <w:r>
        <w:t xml:space="preserve"> </w:t>
      </w:r>
      <w:r>
        <w:t xml:space="preserve">Comprehensive literature review focusing on UK accounting trends and Manchester-specific economic data.</w:t>
      </w:r>
    </w:p>
    <w:p>
      <w:pPr>
        <w:numPr>
          <w:ilvl w:val="0"/>
          <w:numId w:val="1004"/>
        </w:numPr>
        <w:pStyle w:val="Compact"/>
      </w:pPr>
      <w:r>
        <w:rPr>
          <w:iCs/>
          <w:i/>
        </w:rPr>
        <w:t xml:space="preserve">Months 4-6:</w:t>
      </w:r>
      <w:r>
        <w:t xml:space="preserve"> </w:t>
      </w:r>
      <w:r>
        <w:t xml:space="preserve">Survey design, ethics approval, and recruitment of Accountants across Manchester (leveraging university partnerships with local firms).</w:t>
      </w:r>
    </w:p>
    <w:p>
      <w:pPr>
        <w:numPr>
          <w:ilvl w:val="0"/>
          <w:numId w:val="1004"/>
        </w:numPr>
        <w:pStyle w:val="Compact"/>
      </w:pPr>
      <w:r>
        <w:rPr>
          <w:iCs/>
          <w:i/>
        </w:rPr>
        <w:t xml:space="preserve">Months 7-12:</w:t>
      </w:r>
      <w:r>
        <w:t xml:space="preserve"> </w:t>
      </w:r>
      <w:r>
        <w:t xml:space="preserve">Conducting interviews, data collection, and preliminary analysis.</w:t>
      </w:r>
    </w:p>
    <w:p>
      <w:pPr>
        <w:numPr>
          <w:ilvl w:val="0"/>
          <w:numId w:val="1004"/>
        </w:numPr>
        <w:pStyle w:val="Compact"/>
      </w:pPr>
      <w:r>
        <w:rPr>
          <w:iCs/>
          <w:i/>
        </w:rPr>
        <w:t xml:space="preserve">Months 13-18:</w:t>
      </w:r>
      <w:r>
        <w:t xml:space="preserve"> </w:t>
      </w:r>
      <w:r>
        <w:t xml:space="preserve">Final data analysis, framework development, and thesis writing.</w:t>
      </w:r>
    </w:p>
    <w:p>
      <w:pPr>
        <w:pStyle w:val="FirstParagraph"/>
      </w:pPr>
      <w:r>
        <w:t xml:space="preserve">Feasibility is strong: Access to Manchester-based professionals is facilitated through the University of Manchester Business School's extensive industry network. Local partnerships with the Manchester Chamber of Commerce and ACCA North West provide crucial support for participant recruitment.</w:t>
      </w:r>
    </w:p>
    <w:bookmarkEnd w:id="26"/>
    <w:bookmarkStart w:id="27" w:name="conclusion"/>
    <w:p>
      <w:pPr>
        <w:pStyle w:val="Heading2"/>
      </w:pPr>
      <w:r>
        <w:t xml:space="preserve">8. Conclusion</w:t>
      </w:r>
    </w:p>
    <w:p>
      <w:pPr>
        <w:pStyle w:val="FirstParagraph"/>
      </w:pPr>
      <w:r>
        <w:t xml:space="preserve">This Thesis Proposal presents a vital contribution to understanding the indispensable yet rapidly transforming role of the Accountant in United Kingdom Manchester. By focusing on Manchester's distinct economic pulse – characterised by its SME dynamism, post-Brexit challenges, and digital innovation drive – this research moves beyond theoretical generalisations to deliver actionable insights. The outcomes will empower the Accountant as a strategic catalyst for business growth within the heart of Northern England's economy. This work is not merely an academic exercise; it is a practical roadmap for ensuring Manchester remains competitive in the global financial landscape, with its Accountants at the forefront of navigating complexity and enabling prosperity. The successful completion of this Thesis Proposal will directly serve the needs of practitioners, educators, policymakers, and businesses across United Kingdom Manchester.</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Kingdom Manchester</dc:title>
  <dc:creator/>
  <dc:language>en</dc:language>
  <cp:keywords/>
  <dcterms:created xsi:type="dcterms:W3CDTF">2025-12-11T06:49:25Z</dcterms:created>
  <dcterms:modified xsi:type="dcterms:W3CDTF">2025-12-11T06:49:25Z</dcterms:modified>
</cp:coreProperties>
</file>

<file path=docProps/custom.xml><?xml version="1.0" encoding="utf-8"?>
<Properties xmlns="http://schemas.openxmlformats.org/officeDocument/2006/custom-properties" xmlns:vt="http://schemas.openxmlformats.org/officeDocument/2006/docPropsVTypes"/>
</file>