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Economic</w:t>
      </w:r>
      <w:r>
        <w:t xml:space="preserve"> </w:t>
      </w:r>
      <w:r>
        <w:t xml:space="preserve">Landscape</w:t>
      </w:r>
    </w:p>
    <w:bookmarkStart w:id="29" w:name="Xd0b6ee728260defd5d79d8881b064e90003d78b"/>
    <w:p>
      <w:pPr>
        <w:pStyle w:val="Heading1"/>
      </w:pPr>
      <w:r>
        <w:t xml:space="preserve">Thesis Proposal: The Evolving Role of the Accountant in United States Miami's Dynamic Economic Environment</w:t>
      </w:r>
    </w:p>
    <w:bookmarkStart w:id="20" w:name="introduction-and-research-context"/>
    <w:p>
      <w:pPr>
        <w:pStyle w:val="Heading2"/>
      </w:pPr>
      <w:r>
        <w:t xml:space="preserve">Introduction and Research Context</w:t>
      </w:r>
    </w:p>
    <w:p>
      <w:pPr>
        <w:pStyle w:val="FirstParagraph"/>
      </w:pPr>
      <w:r>
        <w:t xml:space="preserve">The profession of the Accountant remains a cornerstone of financial integrity within the global economy, yet its practice is increasingly shaped by regional economic nuances. This Thesis Proposal investigates the critical intersection between contemporary accounting practices and the unique demands of United States Miami, Florida—a city serving as a vibrant economic nexus for international trade, tourism, real estate development, and burgeoning technology sectors. As one of America's most diverse and rapidly evolving metropolitan centers within the United States Miami ecosystem, accountants face distinct challenges that require specialized knowledge beyond standard national frameworks. This research proposes to analyze how the modern Accountant must adapt to navigate Miami’s complex regulatory environment, multicultural business landscape, and economic volatility while upholding professional standards essential for sustainable growth in this pivotal American city.</w:t>
      </w:r>
    </w:p>
    <w:bookmarkEnd w:id="20"/>
    <w:bookmarkStart w:id="21" w:name="problem-statement"/>
    <w:p>
      <w:pPr>
        <w:pStyle w:val="Heading2"/>
      </w:pPr>
      <w:r>
        <w:t xml:space="preserve">Problem Statement</w:t>
      </w:r>
    </w:p>
    <w:p>
      <w:pPr>
        <w:pStyle w:val="FirstParagraph"/>
      </w:pPr>
      <w:r>
        <w:t xml:space="preserve">Despite the universal demand for accounting expertise across the United States, current academic literature largely overlooks the specific contextual pressures faced by Accountants operating within United States Miami. Key gaps include: (1) insufficient analysis of how Miami’s unique status as a global gateway to Latin America impacts tax compliance, cross-border transactions, and financial reporting for local firms; (2) limited exploration of how Florida's absence of state income tax interacts with federal regulations in ways that require specialized accounting strategies for businesses headquartered in United States Miami; and (3) inadequate research on the integration of emerging technologies like blockchain-based accounting systems within Miami’s distinct small-to-medium enterprise (SME) ecosystem. These gaps hinder the development of targeted professional training and resource allocation, potentially compromising financial transparency for businesses operating across Miami’s diverse economic sectors.</w:t>
      </w:r>
    </w:p>
    <w:bookmarkEnd w:id="21"/>
    <w:bookmarkStart w:id="22" w:name="X2f4e8b61ab9567cec8ab5351f77ad2c869d0dac"/>
    <w:p>
      <w:pPr>
        <w:pStyle w:val="Heading2"/>
      </w:pPr>
      <w:r>
        <w:t xml:space="preserve">Literature Review: Bridging National Standards and Local Realities</w:t>
      </w:r>
    </w:p>
    <w:p>
      <w:pPr>
        <w:pStyle w:val="FirstParagraph"/>
      </w:pPr>
      <w:r>
        <w:t xml:space="preserve">Existing scholarship on accounting professions often focuses on broad national trends or specific corporate structures (e.g., SEC compliance), with minimal attention to hyper-localized factors. Studies by the American Institute of CPAs (AICPA) highlight evolving skill requirements but predominantly reference national benchmarks without incorporating regional variables. Research by Garcia et al. (2023) notes Miami's "Latin American economic influence" but stops short of detailing how Accountants must interpret international tax treaties or adapt to varying cultural communication norms during financial audits in United States Miami. Similarly, analyses of Florida’s tax advantages (e.g., no income tax) typically address corporate strategy rather than the day-to-day operational implications for local Accountants managing client portfolios. This Thesis Proposal directly addresses this deficiency by centering the unique professional journey of the Accountant within United States Miami’s economic reality.</w:t>
      </w:r>
    </w:p>
    <w:bookmarkEnd w:id="22"/>
    <w:bookmarkStart w:id="23" w:name="research-objectives"/>
    <w:p>
      <w:pPr>
        <w:pStyle w:val="Heading2"/>
      </w:pPr>
      <w:r>
        <w:t xml:space="preserve">Research Objectives</w:t>
      </w:r>
    </w:p>
    <w:p>
      <w:pPr>
        <w:pStyle w:val="FirstParagraph"/>
      </w:pPr>
      <w:r>
        <w:t xml:space="preserve">This Thesis Proposal outlines three primary objectives to advance understanding of accounting practice in United States Miami:</w:t>
      </w:r>
    </w:p>
    <w:p>
      <w:pPr>
        <w:numPr>
          <w:ilvl w:val="0"/>
          <w:numId w:val="1001"/>
        </w:numPr>
        <w:pStyle w:val="Compact"/>
      </w:pPr>
      <w:r>
        <w:t xml:space="preserve">To identify and catalog the top five regulatory, technological, and cultural challenges faced by Accountants operating specifically within United States Miami’s business environment.</w:t>
      </w:r>
    </w:p>
    <w:p>
      <w:pPr>
        <w:numPr>
          <w:ilvl w:val="0"/>
          <w:numId w:val="1001"/>
        </w:numPr>
        <w:pStyle w:val="Compact"/>
      </w:pPr>
      <w:r>
        <w:t xml:space="preserve">To evaluate how current CPA certification programs (e.g., Florida Board of Accountancy requirements) prepare Accountants for Miami-specific scenarios versus national standards.</w:t>
      </w:r>
    </w:p>
    <w:p>
      <w:pPr>
        <w:numPr>
          <w:ilvl w:val="0"/>
          <w:numId w:val="1001"/>
        </w:numPr>
        <w:pStyle w:val="Compact"/>
      </w:pPr>
      <w:r>
        <w:t xml:space="preserve">To propose a framework for enhancing professional development pathways that equip the modern Accountant to thrive in United States Miami's intersection of global commerce, local regulations, and economic diversification.</w:t>
      </w:r>
    </w:p>
    <w:bookmarkEnd w:id="23"/>
    <w:bookmarkStart w:id="24" w:name="methodology"/>
    <w:p>
      <w:pPr>
        <w:pStyle w:val="Heading2"/>
      </w:pPr>
      <w:r>
        <w:t xml:space="preserve">Methodology</w:t>
      </w:r>
    </w:p>
    <w:p>
      <w:pPr>
        <w:pStyle w:val="FirstParagraph"/>
      </w:pPr>
      <w:r>
        <w:t xml:space="preserve">This research employs a mixed-methods approach. Phase 1 involves a quantitative survey distributed to 200 licensed Accountants practicing within the Greater Miami-Dade County area (representing key sectors: tourism, real estate, international trade, and tech startups). The survey will measure perceived challenges, required competencies, and professional development gaps. Phase 2 utilizes qualitative in-depth interviews with 15 senior Accountants and regulatory representatives from the Florida Institute of CPAs (FICPA) to contextualize survey findings. Phase 3 analyzes publicly available financial data from Miami-based firms (e.g., SEC filings, annual reports) to correlate accounting practices with regional economic indicators. All data will be triangulated to ensure robust conclusions specific to United States Miami.</w:t>
      </w:r>
    </w:p>
    <w:bookmarkEnd w:id="24"/>
    <w:bookmarkStart w:id="25" w:name="significance-of-the-study"/>
    <w:p>
      <w:pPr>
        <w:pStyle w:val="Heading2"/>
      </w:pPr>
      <w:r>
        <w:t xml:space="preserve">Significance of the Study</w:t>
      </w:r>
    </w:p>
    <w:p>
      <w:pPr>
        <w:pStyle w:val="FirstParagraph"/>
      </w:pPr>
      <w:r>
        <w:t xml:space="preserve">This Thesis Proposal holds substantial significance for multiple stakeholders. For the Accountant profession in United States Miami, it offers actionable insights into skill development priorities and resource needs, directly enhancing career resilience and service quality. For educational institutions like FIU (Florida International University) and Miami Dade College, findings will inform curriculum updates to better prepare students for local market demands. The Florida Board of Accountancy can utilize this research to refine licensing requirements, ensuring they reflect the realities faced by Accountants in United States Miami rather than generic national templates. Most critically, businesses operating within United States Miami—from family-owned restaurants to multinational headquarters—will benefit from more accurate financial reporting and strategic tax planning facilitated by a better-equipped local accounting workforce.</w:t>
      </w:r>
    </w:p>
    <w:bookmarkEnd w:id="25"/>
    <w:bookmarkStart w:id="26" w:name="anticipated-outcomes-and-contribution"/>
    <w:p>
      <w:pPr>
        <w:pStyle w:val="Heading2"/>
      </w:pPr>
      <w:r>
        <w:t xml:space="preserve">Anticipated Outcomes and Contribution</w:t>
      </w:r>
    </w:p>
    <w:p>
      <w:pPr>
        <w:pStyle w:val="FirstParagraph"/>
      </w:pPr>
      <w:r>
        <w:t xml:space="preserve">Expected outcomes include a comprehensive taxonomy of Miami-specific accounting challenges, validated through primary data. The research will culminate in an evidence-based professional development framework tailored to the Accountant operating within the United States Miami context. This framework will address gaps such as: (1) specialized training modules for cross-border tax compliance with Latin American jurisdictions; (2) technology adoption strategies for SMEs leveraging Miami’s tech startup culture; and (3) cultural competency protocols for financial communication in a linguistically diverse environment. This contribution moves beyond theoretical discourse by providing a practical roadmap, positioning the Accountant as not merely compliant but strategically indispensable within United States Miami's economic engine.</w:t>
      </w:r>
    </w:p>
    <w:bookmarkEnd w:id="26"/>
    <w:bookmarkStart w:id="27" w:name="conclusion"/>
    <w:p>
      <w:pPr>
        <w:pStyle w:val="Heading2"/>
      </w:pPr>
      <w:r>
        <w:t xml:space="preserve">Conclusion</w:t>
      </w:r>
    </w:p>
    <w:p>
      <w:pPr>
        <w:pStyle w:val="FirstParagraph"/>
      </w:pPr>
      <w:r>
        <w:t xml:space="preserve">The evolving role of the Accountant in the United States Miami landscape is no longer optional—it is fundamental to regional economic stability and growth. This Thesis Proposal formally initiates a critical investigation into how accounting expertise must be locally adapted to serve the city’s unique position as a global economic hub within America. By focusing intensely on the professional realities faced by Accountants in United States Miami, this research addresses a demonstrable void in current scholarship and practice. The findings will empower Accountants with targeted skills, enhance educational rigor for future professionals, and ultimately strengthen financial governance across one of the most dynamic urban economies in the United States. This Thesis Proposal asserts that understanding the specific needs of the Accountant in United States Miami is not merely an academic exercise—it is a strategic imperative for sustainable economic development in South Florida and a model for other US cities facing similar global integration.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United States Miami's Economic Landscape</dc:title>
  <dc:creator/>
  <dc:language>en</dc:language>
  <cp:keywords/>
  <dcterms:created xsi:type="dcterms:W3CDTF">2025-12-11T00:11:33Z</dcterms:created>
  <dcterms:modified xsi:type="dcterms:W3CDTF">2025-12-11T00:11:33Z</dcterms:modified>
</cp:coreProperties>
</file>

<file path=docProps/custom.xml><?xml version="1.0" encoding="utf-8"?>
<Properties xmlns="http://schemas.openxmlformats.org/officeDocument/2006/custom-properties" xmlns:vt="http://schemas.openxmlformats.org/officeDocument/2006/docPropsVTypes"/>
</file>