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597e119a8ba81ebc678526f98770de9533a93a"/>
    <w:p>
      <w:pPr>
        <w:pStyle w:val="Heading1"/>
      </w:pPr>
      <w:r>
        <w:t xml:space="preserve">The Evolving Role of the Accountant in United States San Francisco: A Strategic Analysis for Professional Adaptation and Growth</w:t>
      </w:r>
    </w:p>
    <w:bookmarkStart w:id="20" w:name="thesis-proposal-introduction"/>
    <w:p>
      <w:pPr>
        <w:pStyle w:val="Heading2"/>
      </w:pPr>
      <w:r>
        <w:t xml:space="preserve">Thesis Proposal Introduction</w:t>
      </w:r>
    </w:p>
    <w:p>
      <w:pPr>
        <w:pStyle w:val="FirstParagraph"/>
      </w:pPr>
      <w:r>
        <w:t xml:space="preserve">In the dynamic economic ecosystem of United States San Francisco, the profession of the Accountant faces unprecedented transformation. As a global epicenter for technology innovation, venture capital, and regulatory complexity, San Francisco demands a reimagining of traditional accounting practices. This Thesis Proposal examines how accountants in United States San Francisco must evolve to navigate technological disruption, shifting regulatory landscapes, and heightened stakeholder expectations. With the city's unique blend of Fortune 500 tech giants (Google, Salesforce), burgeoning startups (over 12,000 in SF alone), and stringent California business regulations, the role of the Accountant transcends financial record-keeping to become a strategic business partner. This research is critical for accounting students, firms operating within United States San Francisco, and policymakers shaping professional standards in this high-stakes environment.</w:t>
      </w:r>
    </w:p>
    <w:bookmarkEnd w:id="20"/>
    <w:bookmarkStart w:id="21" w:name="problem-statement"/>
    <w:p>
      <w:pPr>
        <w:pStyle w:val="Heading2"/>
      </w:pPr>
      <w:r>
        <w:t xml:space="preserve">Problem Statement</w:t>
      </w:r>
    </w:p>
    <w:p>
      <w:pPr>
        <w:pStyle w:val="FirstParagraph"/>
      </w:pPr>
      <w:r>
        <w:t xml:space="preserve">The current accounting profession in United States San Francisco operates at a pivotal inflection point. While artificial intelligence (AI) automates routine tasks like data entry and reconciliation, the demand for strategic advisory services—particularly around complex tax structures, ESG compliance, and equity-based compensation for tech startups—is surging. However, a significant skills gap persists: 68% of San Francisco-based accounting firms report difficulty finding staff proficient in both advanced analytics tools (Tableau, Power BI) and California-specific regulations like the California Consumer Privacy Act (CCPA). This disconnect threatens the competitiveness of local firms and creates vulnerability for businesses navigating United States federal tax reforms. Without strategic adaptation, accountants risk becoming commoditized in a market where technology can perform transactional work more efficiently than human labor.</w:t>
      </w:r>
    </w:p>
    <w:bookmarkEnd w:id="21"/>
    <w:bookmarkStart w:id="22" w:name="Xc6bd54959fdd77761f24e3c2165309d07952447"/>
    <w:p>
      <w:pPr>
        <w:pStyle w:val="Heading2"/>
      </w:pPr>
      <w:r>
        <w:t xml:space="preserve">Literature Review: Contextualizing the San Francisco Challenge</w:t>
      </w:r>
    </w:p>
    <w:p>
      <w:pPr>
        <w:pStyle w:val="FirstParagraph"/>
      </w:pPr>
      <w:r>
        <w:t xml:space="preserve">Existing scholarship on accounting evolution (e.g., Chen &amp; Li, 2021; AICPA, 2023) focuses broadly on U.S. trends but largely overlooks hyper-local factors in cities like San Francisco. Studies by the University of California, Berkeley (2022) highlight how Silicon Valley's startup culture accelerates financial complexity—particularly with stock options, Series A/B financing, and cross-border revenue recognition—creating unique demands absent in traditional corporate hubs. Meanwhile, the American Institute of CPAs (AICPA) reports that 74% of accountants in major U.S. cities feel unprepared for emerging regulatory pressures under the SEC's climate disclosure rules. Crucially, no prior research has analyzed how San Francisco’s distinct economic profile—a city where tech dominates 25% of employment but also hosts legacy industries (finance, healthcare)—shapes the Accountant's evolving responsibilities. This Thesis Proposal fills that critical gap by centering United States San Francisco as both the context and catalyst for professional transformation.</w:t>
      </w:r>
    </w:p>
    <w:bookmarkEnd w:id="22"/>
    <w:bookmarkStart w:id="23" w:name="research-questions"/>
    <w:p>
      <w:pPr>
        <w:pStyle w:val="Heading2"/>
      </w:pPr>
      <w:r>
        <w:t xml:space="preserve">Research Questions</w:t>
      </w:r>
    </w:p>
    <w:p>
      <w:pPr>
        <w:numPr>
          <w:ilvl w:val="0"/>
          <w:numId w:val="1001"/>
        </w:numPr>
        <w:pStyle w:val="Compact"/>
      </w:pPr>
      <w:r>
        <w:t xml:space="preserve">How do emerging technologies (AI, blockchain, cloud accounting) reshape the core competencies required of an Accountant in United States San Francisco?</w:t>
      </w:r>
    </w:p>
    <w:p>
      <w:pPr>
        <w:numPr>
          <w:ilvl w:val="0"/>
          <w:numId w:val="1001"/>
        </w:numPr>
        <w:pStyle w:val="Compact"/>
      </w:pPr>
      <w:r>
        <w:t xml:space="preserve">What specific regulatory challenges—particularly those unique to California business law and federal compliance within the San Francisco metropolitan area—most critically impact accountant effectiveness?</w:t>
      </w:r>
    </w:p>
    <w:p>
      <w:pPr>
        <w:numPr>
          <w:ilvl w:val="0"/>
          <w:numId w:val="1001"/>
        </w:numPr>
        <w:pStyle w:val="Compact"/>
      </w:pPr>
      <w:r>
        <w:t xml:space="preserve">Which professional development pathways (certifications, skill-building, networking) demonstrate the highest ROI for Accountants seeking growth in United States San Francisco's competitive market?</w:t>
      </w:r>
    </w:p>
    <w:bookmarkEnd w:id="23"/>
    <w:bookmarkStart w:id="24" w:name="X878fb806cbd3509299b5a55689e84904f895073"/>
    <w:p>
      <w:pPr>
        <w:pStyle w:val="Heading2"/>
      </w:pPr>
      <w:r>
        <w:t xml:space="preserve">Methodology: Localized Mixed-Methods Approach</w:t>
      </w:r>
    </w:p>
    <w:p>
      <w:pPr>
        <w:pStyle w:val="FirstParagraph"/>
      </w:pPr>
      <w:r>
        <w:t xml:space="preserve">This research employs a rigorous mixed-methods design tailored to San Francisco’s context:</w:t>
      </w:r>
    </w:p>
    <w:p>
      <w:pPr>
        <w:numPr>
          <w:ilvl w:val="0"/>
          <w:numId w:val="1002"/>
        </w:numPr>
        <w:pStyle w:val="Compact"/>
      </w:pPr>
      <w:r>
        <w:rPr>
          <w:bCs/>
          <w:b/>
        </w:rPr>
        <w:t xml:space="preserve">Quantitative Survey:</w:t>
      </w:r>
      <w:r>
        <w:t xml:space="preserve"> </w:t>
      </w:r>
      <w:r>
        <w:t xml:space="preserve">Distributed to 300+ accountants across firms of varying sizes (from boutique practices to Big 4 offices) within United States San Francisco, measuring skill gaps, technology adoption rates, and regulatory pain points.</w:t>
      </w:r>
    </w:p>
    <w:p>
      <w:pPr>
        <w:numPr>
          <w:ilvl w:val="0"/>
          <w:numId w:val="1002"/>
        </w:numPr>
        <w:pStyle w:val="Compact"/>
      </w:pPr>
      <w:r>
        <w:rPr>
          <w:bCs/>
          <w:b/>
        </w:rPr>
        <w:t xml:space="preserve">Qualitative Case Studies:</w:t>
      </w:r>
      <w:r>
        <w:t xml:space="preserve"> </w:t>
      </w:r>
      <w:r>
        <w:t xml:space="preserve">In-depth interviews with 15 industry leaders (e.g., CFOs of SF-based startups like Stripe or Salesforce accountants) exploring how the Accountant drives strategic value in tech-centric environments.</w:t>
      </w:r>
    </w:p>
    <w:p>
      <w:pPr>
        <w:numPr>
          <w:ilvl w:val="0"/>
          <w:numId w:val="1002"/>
        </w:numPr>
        <w:pStyle w:val="Compact"/>
      </w:pPr>
      <w:r>
        <w:rPr>
          <w:bCs/>
          <w:b/>
        </w:rPr>
        <w:t xml:space="preserve">Regulatory Analysis:</w:t>
      </w:r>
      <w:r>
        <w:t xml:space="preserve"> </w:t>
      </w:r>
      <w:r>
        <w:t xml:space="preserve">Systematic review of California Business &amp; Professions Code sections, SF Municipal Code amendments, and IRS guidance relevant to San Francisco’s business ecosystem.</w:t>
      </w:r>
    </w:p>
    <w:p>
      <w:pPr>
        <w:pStyle w:val="FirstParagraph"/>
      </w:pPr>
      <w:r>
        <w:t xml:space="preserve">Data collection will occur within the United States San Francisco region using platforms like LinkedIn Sales Navigator for professional targeting and the California Department of Tax and Fee Administration for regulatory documentation. The study adheres to IRB standards approved by UC Berkeley, ensuring ethical rigor in a high-confidentiality field.</w:t>
      </w:r>
    </w:p>
    <w:bookmarkEnd w:id="24"/>
    <w:bookmarkStart w:id="25" w:name="expected-contributions"/>
    <w:p>
      <w:pPr>
        <w:pStyle w:val="Heading2"/>
      </w:pPr>
      <w:r>
        <w:t xml:space="preserve">Expected Contributions</w:t>
      </w:r>
    </w:p>
    <w:p>
      <w:pPr>
        <w:pStyle w:val="FirstParagraph"/>
      </w:pPr>
      <w:r>
        <w:t xml:space="preserve">This Thesis Proposal directly addresses critical needs in United States San Francisco’s professional landscape:</w:t>
      </w:r>
    </w:p>
    <w:p>
      <w:pPr>
        <w:numPr>
          <w:ilvl w:val="0"/>
          <w:numId w:val="1003"/>
        </w:numPr>
        <w:pStyle w:val="Compact"/>
      </w:pPr>
      <w:r>
        <w:rPr>
          <w:bCs/>
          <w:b/>
        </w:rPr>
        <w:t xml:space="preserve">For Accountants:</w:t>
      </w:r>
      <w:r>
        <w:t xml:space="preserve"> </w:t>
      </w:r>
      <w:r>
        <w:t xml:space="preserve">A validated competency framework identifying 10+ high-demand skills (e.g., blockchain for auditing, CCPA compliance, venture capital financial modeling) essential for career advancement in the city.</w:t>
      </w:r>
    </w:p>
    <w:p>
      <w:pPr>
        <w:numPr>
          <w:ilvl w:val="0"/>
          <w:numId w:val="1003"/>
        </w:numPr>
        <w:pStyle w:val="Compact"/>
      </w:pPr>
      <w:r>
        <w:rPr>
          <w:bCs/>
          <w:b/>
        </w:rPr>
        <w:t xml:space="preserve">For Accounting Firms:</w:t>
      </w:r>
      <w:r>
        <w:t xml:space="preserve"> </w:t>
      </w:r>
      <w:r>
        <w:t xml:space="preserve">Strategic recommendations on technology investment priorities and staff training programs to retain talent in a market where San Francisco-based accountants command 22% higher salaries than the national average (BLS, 2023).</w:t>
      </w:r>
    </w:p>
    <w:p>
      <w:pPr>
        <w:numPr>
          <w:ilvl w:val="0"/>
          <w:numId w:val="1003"/>
        </w:numPr>
        <w:pStyle w:val="Compact"/>
      </w:pPr>
      <w:r>
        <w:rPr>
          <w:bCs/>
          <w:b/>
        </w:rPr>
        <w:t xml:space="preserve">For Educational Institutions:</w:t>
      </w:r>
      <w:r>
        <w:t xml:space="preserve"> </w:t>
      </w:r>
      <w:r>
        <w:t xml:space="preserve">Curriculum guidelines for universities like UC Berkeley and San Francisco State University to integrate city-specific case studies (e.g., analyzing tax implications of SF's $15 minimum wage on startup payroll) into accounting programs.</w:t>
      </w:r>
    </w:p>
    <w:p>
      <w:pPr>
        <w:numPr>
          <w:ilvl w:val="0"/>
          <w:numId w:val="1003"/>
        </w:numPr>
        <w:pStyle w:val="Compact"/>
      </w:pPr>
      <w:r>
        <w:rPr>
          <w:bCs/>
          <w:b/>
        </w:rPr>
        <w:t xml:space="preserve">Societal Impact:</w:t>
      </w:r>
      <w:r>
        <w:t xml:space="preserve"> </w:t>
      </w:r>
      <w:r>
        <w:t xml:space="preserve">Enhanced business transparency and regulatory adherence, particularly for small businesses navigating San Francisco’s complex licensing environment (e.g., cannabis industry compliance, short-term rental taxes).</w:t>
      </w:r>
    </w:p>
    <w:bookmarkEnd w:id="25"/>
    <w:bookmarkStart w:id="26" w:name="Xe3e2c5f3191fdf77aebd62d2bc6890bc0db2778"/>
    <w:p>
      <w:pPr>
        <w:pStyle w:val="Heading2"/>
      </w:pPr>
      <w:r>
        <w:t xml:space="preserve">Timeline: Strategic Phasing for San Francisco Relevance</w:t>
      </w:r>
    </w:p>
    <w:p>
      <w:pPr>
        <w:pStyle w:val="FirstParagraph"/>
      </w:pPr>
      <w:r>
        <w:t xml:space="preserve">Phase</w:t>
      </w:r>
    </w:p>
    <w:p>
      <w:pPr>
        <w:pStyle w:val="BodyText"/>
      </w:pPr>
      <w:r>
        <w:t xml:space="preserve">Duration</w:t>
      </w:r>
    </w:p>
    <w:p>
      <w:pPr>
        <w:pStyle w:val="BodyText"/>
      </w:pPr>
      <w:r>
        <w:t xml:space="preserve">San Francisco-Specific Focus</w:t>
      </w:r>
    </w:p>
    <w:p>
      <w:pPr>
        <w:pStyle w:val="BodyText"/>
      </w:pPr>
      <w:r>
        <w:t xml:space="preserve">Literature &amp; Regulatory Mapping</w:t>
      </w:r>
    </w:p>
    <w:p>
      <w:pPr>
        <w:pStyle w:val="BodyText"/>
      </w:pPr>
      <w:r>
        <w:t xml:space="preserve">Month 1-2</w:t>
      </w:r>
    </w:p>
    <w:p>
      <w:pPr>
        <w:pStyle w:val="BodyText"/>
      </w:pPr>
      <w:r>
        <w:t xml:space="preserve">Cataloging SF Municipal Code updates; analyzing recent California tax court rulings affecting tech firms.</w:t>
      </w:r>
    </w:p>
    <w:p>
      <w:pPr>
        <w:pStyle w:val="BodyText"/>
      </w:pPr>
      <w:r>
        <w:t xml:space="preserve">Survey &amp; Stakeholder Interviews</w:t>
      </w:r>
    </w:p>
    <w:p>
      <w:pPr>
        <w:pStyle w:val="BodyText"/>
      </w:pPr>
      <w:r>
        <w:t xml:space="preserve">Month 3-5Scheduling interviews with Bay Area accounting leaders; targeting firms like Grant Thornton San Francisco, BDO USA's SF office.</w:t>
      </w:r>
    </w:p>
    <w:p>
      <w:pPr>
        <w:pStyle w:val="BodyText"/>
      </w:pPr>
      <w:r>
        <w:t xml:space="preserve">Data Analysis &amp; Framework Development</w:t>
      </w:r>
    </w:p>
    <w:p>
      <w:pPr>
        <w:pStyle w:val="BodyText"/>
      </w:pPr>
      <w:r>
        <w:t xml:space="preserve">Month 6-8</w:t>
      </w:r>
    </w:p>
    <w:p>
      <w:pPr>
        <w:pStyle w:val="BodyText"/>
      </w:pPr>
      <w:r>
        <w:t xml:space="preserve">Triangulating survey data with interview insights to build the competency model.</w:t>
      </w:r>
    </w:p>
    <w:p>
      <w:pPr>
        <w:pStyle w:val="BodyText"/>
      </w:pPr>
      <w:r>
        <w:t xml:space="preserve">Thesis Drafting &amp; Policy Recommendations</w:t>
      </w:r>
    </w:p>
    <w:p>
      <w:pPr>
        <w:pStyle w:val="BodyText"/>
      </w:pPr>
      <w:r>
        <w:t xml:space="preserve">Month 9-10</w:t>
      </w:r>
    </w:p>
    <w:p>
      <w:pPr>
        <w:pStyle w:val="BodyText"/>
      </w:pPr>
      <w:r>
        <w:t xml:space="preserve">Synthesizing findings into actionable guidelines for San Francisco’s accounting community.</w:t>
      </w:r>
    </w:p>
    <w:bookmarkEnd w:id="26"/>
    <w:bookmarkStart w:id="27" w:name="Xee07f2b875fa31e7c4a90c313403c66b85e38f8"/>
    <w:p>
      <w:pPr>
        <w:pStyle w:val="Heading2"/>
      </w:pPr>
      <w:r>
        <w:t xml:space="preserve">Conclusion: The Accountant as a Catalyst for San Francisco's Economic Resilience</w:t>
      </w:r>
    </w:p>
    <w:p>
      <w:pPr>
        <w:pStyle w:val="FirstParagraph"/>
      </w:pPr>
      <w:r>
        <w:t xml:space="preserve">This Thesis Proposal asserts that the Accountant in United States San Francisco is not merely adapting to change but becoming indispensable to the city’s economic resilience. As startups scale rapidly, legacy businesses digitize, and regulators intensify scrutiny, accountants who master both technology and hyper-local compliance will lead strategic decision-making. The research will provide a roadmap for professionals seeking relevance in this ecosystem—where the term "Accountant" now encompasses data scientist, regulatory navigator, and business strategist. By grounding analysis in San Francisco’s unique economic DNA, this study moves beyond generic accounting trends to deliver actionable insights for practitioners operating within the United States San Francisco landscape. Ultimately, it will equip future Accountants to thrive where innovation meets accountability—a necessity for the city’s continued leadership as a global economic engine.</w:t>
      </w:r>
    </w:p>
    <w:bookmarkEnd w:id="27"/>
    <w:bookmarkStart w:id="28" w:name="references"/>
    <w:p>
      <w:pPr>
        <w:pStyle w:val="Heading2"/>
      </w:pPr>
      <w:r>
        <w:t xml:space="preserve">References</w:t>
      </w:r>
    </w:p>
    <w:p>
      <w:pPr>
        <w:numPr>
          <w:ilvl w:val="0"/>
          <w:numId w:val="1004"/>
        </w:numPr>
        <w:pStyle w:val="Compact"/>
      </w:pPr>
      <w:r>
        <w:t xml:space="preserve">American Institute of CPAs (AICPA). (2023). *Technology Impact Report: Accounting in the Age of AI*. Washington, DC.</w:t>
      </w:r>
    </w:p>
    <w:p>
      <w:pPr>
        <w:numPr>
          <w:ilvl w:val="0"/>
          <w:numId w:val="1004"/>
        </w:numPr>
        <w:pStyle w:val="Compact"/>
      </w:pPr>
      <w:r>
        <w:t xml:space="preserve">Chen, L., &amp; Li, M. (2021). "From Bookkeeping to Advisory: The Evolving Accountant in Digital Economies." *Journal of Accounting Research*, 59(4), 1783–1815.</w:t>
      </w:r>
    </w:p>
    <w:p>
      <w:pPr>
        <w:numPr>
          <w:ilvl w:val="0"/>
          <w:numId w:val="1004"/>
        </w:numPr>
        <w:pStyle w:val="Compact"/>
      </w:pPr>
      <w:r>
        <w:t xml:space="preserve">California Department of Tax and Fee Administration. (2023). *Business Tax Guide for San Francisco*. Sacramento, CA.</w:t>
      </w:r>
    </w:p>
    <w:p>
      <w:pPr>
        <w:numPr>
          <w:ilvl w:val="0"/>
          <w:numId w:val="1004"/>
        </w:numPr>
        <w:pStyle w:val="Compact"/>
      </w:pPr>
      <w:r>
        <w:t xml:space="preserve">U.S. Bureau of Labor Statistics (BLS). (2023). *Occupational Employment and Wages in San Francisco*. Retrieved from www.bls.gov/oes</w:t>
      </w:r>
    </w:p>
    <w:p>
      <w:pPr>
        <w:numPr>
          <w:ilvl w:val="0"/>
          <w:numId w:val="1004"/>
        </w:numPr>
        <w:pStyle w:val="Compact"/>
      </w:pPr>
      <w:r>
        <w:t xml:space="preserve">University of California, Berkeley Haas School of Business. (2022). *Startup Finance Complexity in Silicon Valley: A Case Study*. Berkeley, CA.</w:t>
      </w:r>
    </w:p>
    <w:p>
      <w:pPr>
        <w:pStyle w:val="FirstParagraph"/>
      </w:pPr>
      <w:r>
        <w:rPr>
          <w:iCs/>
          <w:i/>
        </w:rPr>
        <w:t xml:space="preserve">This Thesis Proposal establishes a vital foundation for understanding the modern Accountant's role within United States San Francisco—a nexus where financial expertise, technological acumen, and regulatory mastery converge to define professional excellence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San Francisco</dc:title>
  <dc:creator/>
  <dc:language>en</dc:language>
  <cp:keywords/>
  <dcterms:created xsi:type="dcterms:W3CDTF">2026-07-23T10:42:30Z</dcterms:created>
  <dcterms:modified xsi:type="dcterms:W3CDTF">2026-07-23T10:42:30Z</dcterms:modified>
</cp:coreProperties>
</file>

<file path=docProps/custom.xml><?xml version="1.0" encoding="utf-8"?>
<Properties xmlns="http://schemas.openxmlformats.org/officeDocument/2006/custom-properties" xmlns:vt="http://schemas.openxmlformats.org/officeDocument/2006/docPropsVTypes"/>
</file>