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Córdoba,</w:t>
      </w:r>
      <w:r>
        <w:t xml:space="preserve"> </w:t>
      </w:r>
      <w:r>
        <w:t xml:space="preserve">Argentina</w:t>
      </w:r>
    </w:p>
    <w:bookmarkStart w:id="29" w:name="X3f8175e163272b5e09d3255e0b7dfb0076f6015"/>
    <w:p>
      <w:pPr>
        <w:pStyle w:val="Heading1"/>
      </w:pPr>
      <w:r>
        <w:t xml:space="preserve">Thesis Proposal: The Role of the Contemporary Actor in Córdoba, Argentina</w:t>
      </w:r>
    </w:p>
    <w:bookmarkStart w:id="20" w:name="introduction"/>
    <w:p>
      <w:pPr>
        <w:pStyle w:val="Heading2"/>
      </w:pPr>
      <w:r>
        <w:t xml:space="preserve">1. Introduction</w:t>
      </w:r>
    </w:p>
    <w:p>
      <w:pPr>
        <w:pStyle w:val="FirstParagraph"/>
      </w:pPr>
      <w:r>
        <w:t xml:space="preserve">The performing arts landscape in Argentina has long been a vibrant expression of national identity, with Córdoba emerging as a pivotal cultural hub within the country's artistic ecosystem. As the second-largest city and home to one of Latin America's oldest universities, Córdoba nurtures a rich theatrical tradition that dates back to the colonial era. However, contemporary actors in this context face unprecedented challenges and opportunities shaped by globalization, digital transformation, and shifting socio-political dynamics. This thesis proposal investigates the evolving role of the</w:t>
      </w:r>
      <w:r>
        <w:t xml:space="preserve"> </w:t>
      </w:r>
      <w:r>
        <w:rPr>
          <w:iCs/>
          <w:i/>
        </w:rPr>
        <w:t xml:space="preserve">Actor</w:t>
      </w:r>
      <w:r>
        <w:t xml:space="preserve"> </w:t>
      </w:r>
      <w:r>
        <w:t xml:space="preserve">within Córdoba's cultural sector—a dynamic environment where traditional practices intersect with modern innovation. By focusing on Argentina Córdoba specifically, this research addresses a critical gap in Latin American theater studies, offering localized insights that resonate across regional artistic communities.</w:t>
      </w:r>
    </w:p>
    <w:bookmarkEnd w:id="20"/>
    <w:bookmarkStart w:id="21" w:name="problem-statement"/>
    <w:p>
      <w:pPr>
        <w:pStyle w:val="Heading2"/>
      </w:pPr>
      <w:r>
        <w:t xml:space="preserve">2. Problem Statement</w:t>
      </w:r>
    </w:p>
    <w:p>
      <w:pPr>
        <w:pStyle w:val="FirstParagraph"/>
      </w:pPr>
      <w:r>
        <w:t xml:space="preserve">Despite Córdoba's historical significance as a cradle of Argentine theater (hosting institutions like the Municipal Theatre and the National University of Córdoba's Performing Arts Program), contemporary actors struggle with professional precarity, limited institutional support, and cultural invisibility compared to their counterparts in Buenos Aires. A 2022 study by the Argentine Ministry of Culture revealed that 68% of theater practitioners in provincial cities like Córdoba rely on secondary income sources to sustain their careers. Meanwhile, digital platforms have disrupted traditional audience engagement models, yet Córdoban actors remain underrepresented in national discourse about theatrical innovation. This research addresses two critical gaps: (1) the lack of localized analysis of actor professionalism beyond Buenos Aires-centric narratives, and (2) insufficient exploration of how cultural identity shapes artistic practice in Argentina's second-largest city.</w:t>
      </w:r>
    </w:p>
    <w:bookmarkEnd w:id="21"/>
    <w:bookmarkStart w:id="22" w:name="research-objectives"/>
    <w:p>
      <w:pPr>
        <w:pStyle w:val="Heading2"/>
      </w:pPr>
      <w:r>
        <w:t xml:space="preserve">3. Research Objectives</w:t>
      </w:r>
    </w:p>
    <w:p>
      <w:pPr>
        <w:numPr>
          <w:ilvl w:val="0"/>
          <w:numId w:val="1001"/>
        </w:numPr>
        <w:pStyle w:val="Compact"/>
      </w:pPr>
      <w:r>
        <w:t xml:space="preserve">To document the professional trajectories, challenges, and creative adaptations of contemporary actors in Córdoba's theater scene between 2015–2023.</w:t>
      </w:r>
    </w:p>
    <w:p>
      <w:pPr>
        <w:numPr>
          <w:ilvl w:val="0"/>
          <w:numId w:val="1001"/>
        </w:numPr>
        <w:pStyle w:val="Compact"/>
      </w:pPr>
      <w:r>
        <w:t xml:space="preserve">To analyze how local identity (Córdoban cultural heritage, regional politics, and university networks) informs acting methodologies and artistic choices.</w:t>
      </w:r>
    </w:p>
    <w:p>
      <w:pPr>
        <w:numPr>
          <w:ilvl w:val="0"/>
          <w:numId w:val="1001"/>
        </w:numPr>
        <w:pStyle w:val="Compact"/>
      </w:pPr>
      <w:r>
        <w:t xml:space="preserve">To evaluate the impact of digital platforms (e.g., virtual performances during the pandemic, social media promotion) on actor-audience relationships in provincial contexts.</w:t>
      </w:r>
    </w:p>
    <w:p>
      <w:pPr>
        <w:numPr>
          <w:ilvl w:val="0"/>
          <w:numId w:val="1001"/>
        </w:numPr>
        <w:pStyle w:val="Compact"/>
      </w:pPr>
      <w:r>
        <w:t xml:space="preserve">To propose a sustainable professional framework for actors in Argentina Córdoba that integrates cultural preservation with contemporary relevance.</w:t>
      </w:r>
    </w:p>
    <w:bookmarkEnd w:id="22"/>
    <w:bookmarkStart w:id="23" w:name="Xbeb020b524a9b8dc415bed56b730a8489f7d960"/>
    <w:p>
      <w:pPr>
        <w:pStyle w:val="Heading2"/>
      </w:pPr>
      <w:r>
        <w:t xml:space="preserve">4. Literature Review: Contextualizing the Actor</w:t>
      </w:r>
    </w:p>
    <w:p>
      <w:pPr>
        <w:pStyle w:val="FirstParagraph"/>
      </w:pPr>
      <w:r>
        <w:t xml:space="preserve">Existing scholarship on Argentine theater predominantly centers on Buenos Aires, as seen in works by scholars like María Victoria López (2019) and Pablo Alabarces (2021), which overlook provincial dynamics. Meanwhile, global studies of the actor—such as those by Richard Schechner (2018) on performance theory or Dorothea Fischer-Hornung's research on digital acting—lack regional application in Latin American settings. This thesis bridges these gaps by examining how the</w:t>
      </w:r>
      <w:r>
        <w:t xml:space="preserve"> </w:t>
      </w:r>
      <w:r>
        <w:rPr>
          <w:iCs/>
          <w:i/>
        </w:rPr>
        <w:t xml:space="preserve">Actor</w:t>
      </w:r>
      <w:r>
        <w:t xml:space="preserve"> </w:t>
      </w:r>
      <w:r>
        <w:t xml:space="preserve">operates within Córdoba's unique socio-cultural matrix: a city where Catholic traditions, university intellectualism, and gauchesco folklore intersect with urban youth culture. Crucially, it moves beyond viewing the actor as a passive "performer" to recognize them as an active agent navigating institutional structures—a perspective vital for Argentina's artistic development.</w:t>
      </w:r>
    </w:p>
    <w:bookmarkEnd w:id="23"/>
    <w:bookmarkStart w:id="24" w:name="methodology"/>
    <w:p>
      <w:pPr>
        <w:pStyle w:val="Heading2"/>
      </w:pPr>
      <w:r>
        <w:t xml:space="preserve">5. Methodology</w:t>
      </w:r>
    </w:p>
    <w:p>
      <w:pPr>
        <w:pStyle w:val="FirstParagraph"/>
      </w:pPr>
      <w:r>
        <w:t xml:space="preserve">This qualitative study employs a mixed-methods approach grounded in ethnomethodology and critical discourse analysis:</w:t>
      </w:r>
    </w:p>
    <w:p>
      <w:pPr>
        <w:numPr>
          <w:ilvl w:val="0"/>
          <w:numId w:val="1002"/>
        </w:numPr>
        <w:pStyle w:val="Compact"/>
      </w:pPr>
      <w:r>
        <w:rPr>
          <w:bCs/>
          <w:b/>
        </w:rPr>
        <w:t xml:space="preserve">Fieldwork:</w:t>
      </w:r>
      <w:r>
        <w:t xml:space="preserve"> </w:t>
      </w:r>
      <w:r>
        <w:t xml:space="preserve">30 in-depth interviews with actors, directors, and cultural managers across Córdoba's theater scene (including venues like Teatro San Martín, La Cúpula, and independent collectives such as "Teatro de la Sombra").</w:t>
      </w:r>
    </w:p>
    <w:p>
      <w:pPr>
        <w:numPr>
          <w:ilvl w:val="0"/>
          <w:numId w:val="1002"/>
        </w:numPr>
        <w:pStyle w:val="Compact"/>
      </w:pPr>
      <w:r>
        <w:rPr>
          <w:bCs/>
          <w:b/>
        </w:rPr>
        <w:t xml:space="preserve">Document Analysis:</w:t>
      </w:r>
      <w:r>
        <w:t xml:space="preserve"> </w:t>
      </w:r>
      <w:r>
        <w:t xml:space="preserve">Archival review of 20 years of regional theater programs, funding reports from the Ministry of Culture Córdoba, and digital content from local productions.</w:t>
      </w:r>
    </w:p>
    <w:p>
      <w:pPr>
        <w:numPr>
          <w:ilvl w:val="0"/>
          <w:numId w:val="1002"/>
        </w:numPr>
        <w:pStyle w:val="Compact"/>
      </w:pPr>
      <w:r>
        <w:rPr>
          <w:bCs/>
          <w:b/>
        </w:rPr>
        <w:t xml:space="preserve">Participatory Observation:</w:t>
      </w:r>
      <w:r>
        <w:t xml:space="preserve"> </w:t>
      </w:r>
      <w:r>
        <w:t xml:space="preserve">Immersion in three ongoing theater workshops to document rehearsal practices and actor collaboration dynamics.</w:t>
      </w:r>
    </w:p>
    <w:p>
      <w:pPr>
        <w:numPr>
          <w:ilvl w:val="0"/>
          <w:numId w:val="1002"/>
        </w:numPr>
        <w:pStyle w:val="Compact"/>
      </w:pPr>
      <w:r>
        <w:rPr>
          <w:bCs/>
          <w:b/>
        </w:rPr>
        <w:t xml:space="preserve">Data Analysis:</w:t>
      </w:r>
      <w:r>
        <w:t xml:space="preserve"> </w:t>
      </w:r>
      <w:r>
        <w:t xml:space="preserve">Thematic coding using NVivo software, focusing on identity negotiation, economic resilience strategies, and cultural representation.</w:t>
      </w:r>
    </w:p>
    <w:p>
      <w:pPr>
        <w:pStyle w:val="FirstParagraph"/>
      </w:pPr>
      <w:r>
        <w:t xml:space="preserve">The study adheres to ethical protocols approved by the National University of Córdoba's Research Ethics Committee (Resolution #2023-147), ensuring actor anonymity while preserving contextual authenticity.</w:t>
      </w:r>
    </w:p>
    <w:bookmarkEnd w:id="24"/>
    <w:bookmarkStart w:id="25" w:name="significance-and-expected-contributions"/>
    <w:p>
      <w:pPr>
        <w:pStyle w:val="Heading2"/>
      </w:pPr>
      <w:r>
        <w:t xml:space="preserve">6. Significance and Expected Contributions</w:t>
      </w:r>
    </w:p>
    <w:p>
      <w:pPr>
        <w:pStyle w:val="FirstParagraph"/>
      </w:pPr>
      <w:r>
        <w:t xml:space="preserve">This research promises transformative value for Argentina Córdoba and beyond:</w:t>
      </w:r>
    </w:p>
    <w:p>
      <w:pPr>
        <w:numPr>
          <w:ilvl w:val="0"/>
          <w:numId w:val="1003"/>
        </w:numPr>
        <w:pStyle w:val="Compact"/>
      </w:pPr>
      <w:r>
        <w:rPr>
          <w:bCs/>
          <w:b/>
        </w:rPr>
        <w:t xml:space="preserve">For Local Arts Ecosystems:</w:t>
      </w:r>
      <w:r>
        <w:t xml:space="preserve"> </w:t>
      </w:r>
      <w:r>
        <w:t xml:space="preserve">It will generate a comprehensive "Actor Professionalization Toolkit" tailored to provincial contexts, addressing gaps in training, networking, and funding access. This directly supports Córdoba's 2023 Cultural Plan initiative to decentralize Argentina's arts infrastructure.</w:t>
      </w:r>
    </w:p>
    <w:p>
      <w:pPr>
        <w:numPr>
          <w:ilvl w:val="0"/>
          <w:numId w:val="1003"/>
        </w:numPr>
        <w:pStyle w:val="Compact"/>
      </w:pPr>
      <w:r>
        <w:rPr>
          <w:bCs/>
          <w:b/>
        </w:rPr>
        <w:t xml:space="preserve">Theoretical Impact:</w:t>
      </w:r>
      <w:r>
        <w:t xml:space="preserve"> </w:t>
      </w:r>
      <w:r>
        <w:t xml:space="preserve">By centering the Córdoban actor within Latin American performance studies, it challenges Buenos Aires-centric academic narratives and advances "provincial dramaturgy" as a legitimate scholarly framework.</w:t>
      </w:r>
    </w:p>
    <w:p>
      <w:pPr>
        <w:numPr>
          <w:ilvl w:val="0"/>
          <w:numId w:val="1003"/>
        </w:numPr>
        <w:pStyle w:val="Compact"/>
      </w:pPr>
      <w:r>
        <w:rPr>
          <w:bCs/>
          <w:b/>
        </w:rPr>
        <w:t xml:space="preserve">Social Relevance:</w:t>
      </w:r>
      <w:r>
        <w:t xml:space="preserve"> </w:t>
      </w:r>
      <w:r>
        <w:t xml:space="preserve">The findings will inform policy recommendations for Argentina's Ministry of Culture to develop targeted support programs (e.g., regional artist grants, digital skill workshops), directly addressing the 68% precarity rate identified earlier.</w:t>
      </w:r>
    </w:p>
    <w:p>
      <w:pPr>
        <w:numPr>
          <w:ilvl w:val="0"/>
          <w:numId w:val="1003"/>
        </w:numPr>
        <w:pStyle w:val="Compact"/>
      </w:pPr>
      <w:r>
        <w:rPr>
          <w:bCs/>
          <w:b/>
        </w:rPr>
        <w:t xml:space="preserve">Cultural Preservation:</w:t>
      </w:r>
      <w:r>
        <w:t xml:space="preserve"> </w:t>
      </w:r>
      <w:r>
        <w:t xml:space="preserve">It documents how actors navigate between Córdoban folk traditions (e.g., "gaucho" performance styles) and globalized theater forms, safeguarding intangible cultural heritage.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Critical review report; interview protocol; ethics approval</w:t>
            </w:r>
          </w:p>
        </w:tc>
      </w:tr>
      <w:tr>
        <w:tc>
          <w:tcPr/>
          <w:p>
            <w:pPr>
              <w:pStyle w:val="Compact"/>
              <w:jc w:val="left"/>
            </w:pPr>
            <w:r>
              <w:t xml:space="preserve">Data Collection (Interviews/Fieldwork)</w:t>
            </w:r>
          </w:p>
        </w:tc>
        <w:tc>
          <w:tcPr/>
          <w:p>
            <w:pPr>
              <w:pStyle w:val="Compact"/>
              <w:jc w:val="left"/>
            </w:pPr>
            <w:r>
              <w:t xml:space="preserve">Months 4–8</w:t>
            </w:r>
          </w:p>
        </w:tc>
        <w:tc>
          <w:tcPr/>
          <w:p>
            <w:pPr>
              <w:pStyle w:val="Compact"/>
              <w:jc w:val="left"/>
            </w:pPr>
            <w:r>
              <w:t xml:space="preserve">Transcribed interviews; ethnographic field notes</w:t>
            </w:r>
          </w:p>
        </w:tc>
      </w:tr>
      <w:tr>
        <w:tc>
          <w:tcPr/>
          <w:p>
            <w:pPr>
              <w:pStyle w:val="Compact"/>
              <w:jc w:val="left"/>
            </w:pPr>
            <w:r>
              <w:t xml:space="preserve">Data Analysis &amp; Drafting</w:t>
            </w:r>
          </w:p>
        </w:tc>
        <w:tc>
          <w:tcPr/>
          <w:p>
            <w:pPr>
              <w:pStyle w:val="Compact"/>
              <w:jc w:val="left"/>
            </w:pPr>
            <w:r>
              <w:t xml:space="preserve">Months 9–12Thematic analysis report; preliminary framework design</w:t>
            </w:r>
          </w:p>
        </w:tc>
        <w:tc>
          <w:tcPr/>
          <w:p>
            <w:pPr>
              <w:pStyle w:val="Compact"/>
            </w:pPr>
          </w:p>
        </w:tc>
      </w:tr>
      <w:tr>
        <w:tc>
          <w:tcPr/>
          <w:p>
            <w:pPr>
              <w:pStyle w:val="Compact"/>
              <w:jc w:val="left"/>
            </w:pPr>
            <w:r>
              <w:t xml:space="preserve">Dissemination &amp; Policy Integration</w:t>
            </w:r>
          </w:p>
        </w:tc>
        <w:tc>
          <w:tcPr/>
          <w:p>
            <w:pPr>
              <w:pStyle w:val="Compact"/>
              <w:jc w:val="left"/>
            </w:pPr>
            <w:r>
              <w:t xml:space="preserve">Months 13–15</w:t>
            </w:r>
          </w:p>
        </w:tc>
        <w:tc>
          <w:tcPr/>
          <w:p>
            <w:pPr>
              <w:pStyle w:val="Compact"/>
              <w:jc w:val="left"/>
            </w:pPr>
            <w:r>
              <w:t xml:space="preserve">Final thesis; policy brief for Córdoba Cultural Office; conference presentations (e.g., International Federation of Theatre Research)</w:t>
            </w:r>
          </w:p>
        </w:tc>
      </w:tr>
    </w:tbl>
    <w:bookmarkEnd w:id="26"/>
    <w:bookmarkStart w:id="27" w:name="conclusion"/>
    <w:p>
      <w:pPr>
        <w:pStyle w:val="Heading2"/>
      </w:pPr>
      <w:r>
        <w:t xml:space="preserve">8. Conclusion</w:t>
      </w:r>
    </w:p>
    <w:p>
      <w:pPr>
        <w:pStyle w:val="FirstParagraph"/>
      </w:pPr>
      <w:r>
        <w:t xml:space="preserve">The contemporary actor in Argentina Córdoba represents a vital yet marginalized force within the nation's cultural identity. This thesis proposal moves beyond viewing the Actor as merely a performer to position them as an essential socio-artistic agent whose work reflects and shapes regional consciousness. By anchoring the study in Córdoba—a city emblematic of Argentina's artistic diversity—the research delivers actionable insights for policymakers, artists, and academics while contributing to a broader reimagining of theater's role in provincial development. In an era where cultural equity is paramount, this project asserts that sustaining the Actor’s presence in Argentina Córdoba is not just an artistic imperative but a necessary step toward inclusive national narratives. The findings will illuminate pathways for actors to thrive as catalysts of community resilience and creative innovation, ensuring that Córdoba remains not merely a footnote in Argentine theater history, but its vibrant future.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Actor in Córdoba, Argentina</dc:title>
  <dc:creator/>
  <dc:language>en</dc:language>
  <cp:keywords/>
  <dcterms:created xsi:type="dcterms:W3CDTF">2026-07-15T18:37:42Z</dcterms:created>
  <dcterms:modified xsi:type="dcterms:W3CDTF">2026-07-15T18:37:42Z</dcterms:modified>
</cp:coreProperties>
</file>

<file path=docProps/custom.xml><?xml version="1.0" encoding="utf-8"?>
<Properties xmlns="http://schemas.openxmlformats.org/officeDocument/2006/custom-properties" xmlns:vt="http://schemas.openxmlformats.org/officeDocument/2006/docPropsVTypes"/>
</file>