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Cultural</w:t>
      </w:r>
      <w:r>
        <w:t xml:space="preserve"> </w:t>
      </w:r>
      <w:r>
        <w:t xml:space="preserve">Dynamics</w:t>
      </w:r>
      <w:r>
        <w:t xml:space="preserve"> </w:t>
      </w:r>
      <w:r>
        <w:t xml:space="preserve">of</w:t>
      </w:r>
      <w:r>
        <w:t xml:space="preserve"> </w:t>
      </w:r>
      <w:r>
        <w:t xml:space="preserve">Colombia</w:t>
      </w:r>
      <w:r>
        <w:t xml:space="preserve"> </w:t>
      </w:r>
      <w:r>
        <w:t xml:space="preserve">Bogotá</w:t>
      </w:r>
    </w:p>
    <w:bookmarkStart w:id="29" w:name="Xf4908dff0e0fe4dd54a4761350a707b65d7393d"/>
    <w:p>
      <w:pPr>
        <w:pStyle w:val="Heading1"/>
      </w:pPr>
      <w:r>
        <w:t xml:space="preserve">Thesis Proposal: The Role of the Actor in Contemporary Cultural Dynamics of Colombia Bogotá</w:t>
      </w:r>
    </w:p>
    <w:bookmarkStart w:id="20" w:name="introduction"/>
    <w:p>
      <w:pPr>
        <w:pStyle w:val="Heading2"/>
      </w:pPr>
      <w:r>
        <w:t xml:space="preserve">1. Introduction</w:t>
      </w:r>
    </w:p>
    <w:p>
      <w:pPr>
        <w:pStyle w:val="FirstParagraph"/>
      </w:pPr>
      <w:r>
        <w:t xml:space="preserve">The performing arts sector in Colombia has long been a vital vessel for social commentary, cultural preservation, and national identity formation. Within this landscape, Bogotá—Colombia's capital and most populous city—emerges as the epicenter of theatrical innovation and artistic expression. This Thesis Proposal examines the evolving role of the</w:t>
      </w:r>
      <w:r>
        <w:t xml:space="preserve"> </w:t>
      </w:r>
      <w:r>
        <w:rPr>
          <w:bCs/>
          <w:b/>
        </w:rPr>
        <w:t xml:space="preserve">Actor</w:t>
      </w:r>
      <w:r>
        <w:t xml:space="preserve"> </w:t>
      </w:r>
      <w:r>
        <w:t xml:space="preserve">in Bogotá's contemporary cultural ecosystem, arguing that professional performers are not merely interpreters of narratives but active agents reshaping urban social consciousness. As Colombia navigates post-conflict reconciliation and rapid urbanization, understanding how</w:t>
      </w:r>
      <w:r>
        <w:t xml:space="preserve"> </w:t>
      </w:r>
      <w:r>
        <w:rPr>
          <w:bCs/>
          <w:b/>
        </w:rPr>
        <w:t xml:space="preserve">Actor</w:t>
      </w:r>
      <w:r>
        <w:t xml:space="preserve">s function within Bogotá's creative economy becomes critically important. This study directly addresses the gap in scholarship examining the Actor as a socio-cultural force rather than solely as an artist.</w:t>
      </w:r>
    </w:p>
    <w:bookmarkEnd w:id="20"/>
    <w:bookmarkStart w:id="21" w:name="problem-statement"/>
    <w:p>
      <w:pPr>
        <w:pStyle w:val="Heading2"/>
      </w:pPr>
      <w:r>
        <w:t xml:space="preserve">2. Problem Statement</w:t>
      </w:r>
    </w:p>
    <w:p>
      <w:pPr>
        <w:pStyle w:val="FirstParagraph"/>
      </w:pPr>
      <w:r>
        <w:t xml:space="preserve">Despite Bogotá hosting over 60 professional theater companies and numerous independent performance collectives, Actors face systemic challenges that undermine their cultural contribution. These include precarious employment conditions (with 78% reporting income volatility per the 2023 Ministry of Culture Survey), limited access to state funding compared to visual arts, and the marginalization of experimental forms in mainstream discourse. Crucially, existing academic literature disproportionately focuses on institutional frameworks while overlooking how</w:t>
      </w:r>
      <w:r>
        <w:t xml:space="preserve"> </w:t>
      </w:r>
      <w:r>
        <w:rPr>
          <w:bCs/>
          <w:b/>
        </w:rPr>
        <w:t xml:space="preserve">Actor</w:t>
      </w:r>
      <w:r>
        <w:t xml:space="preserve">s actively negotiate identity, class, and political engagement within Bogotá's unique urban fabric. This Proposal contends that without centering the Actor's lived experience in Colombia Bogotá, cultural policies remain detached from grassroots reality.</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Map the socio-economic realities of Actors across Bogotá's diverse artistic sectors (commercial theater, social theater, experimental performance).</w:t>
      </w:r>
    </w:p>
    <w:p>
      <w:pPr>
        <w:numPr>
          <w:ilvl w:val="0"/>
          <w:numId w:val="1001"/>
        </w:numPr>
        <w:pStyle w:val="Compact"/>
      </w:pPr>
      <w:r>
        <w:t xml:space="preserve">Analyze how Actors negotiate identity politics—particularly regarding race, gender, and class—in Bogotá's stratified urban environment.</w:t>
      </w:r>
    </w:p>
    <w:p>
      <w:pPr>
        <w:numPr>
          <w:ilvl w:val="0"/>
          <w:numId w:val="1001"/>
        </w:numPr>
        <w:pStyle w:val="Compact"/>
      </w:pPr>
      <w:r>
        <w:t xml:space="preserve">Evaluate the impact of digital platforms on Actor agency in Colombia Bogotá during the post-pandemic era.</w:t>
      </w:r>
    </w:p>
    <w:p>
      <w:pPr>
        <w:numPr>
          <w:ilvl w:val="0"/>
          <w:numId w:val="1001"/>
        </w:numPr>
        <w:pStyle w:val="Compact"/>
      </w:pPr>
      <w:r>
        <w:t xml:space="preserve">Propose evidence-based recommendations for cultural policy that positions the Actor as a central actor in Colombia's social development agenda.</w:t>
      </w:r>
    </w:p>
    <w:bookmarkEnd w:id="22"/>
    <w:bookmarkStart w:id="23" w:name="literature-review-gaps-and-context"/>
    <w:p>
      <w:pPr>
        <w:pStyle w:val="Heading2"/>
      </w:pPr>
      <w:r>
        <w:t xml:space="preserve">4. Literature Review: Gaps and Context</w:t>
      </w:r>
    </w:p>
    <w:p>
      <w:pPr>
        <w:pStyle w:val="FirstParagraph"/>
      </w:pPr>
      <w:r>
        <w:t xml:space="preserve">Recent scholarship on Latin American performing arts (e.g., Martínez, 2021; Pérez, 2020) emphasizes theater as a site of resistance but rarely examines the Actor's role in institutional power structures. In Colombia specifically, studies like Sánchez (2019) analyze policy frameworks but neglect Actor subjectivity. Meanwhile, Bogotá's unique context—where informal performance spaces coexist with state-funded venues like Teatro Colón—creates a fertile field for studying how Actors navigate formal and informal cultural economies. This Proposal bridges these gaps by applying Actor-Network Theory (Latour, 2005) to interrogate the Actor not as a passive recipient of policy but as an active participant in Colombia's cultural infrastructure.</w:t>
      </w:r>
    </w:p>
    <w:bookmarkEnd w:id="23"/>
    <w:bookmarkStart w:id="24" w:name="methodology"/>
    <w:p>
      <w:pPr>
        <w:pStyle w:val="Heading2"/>
      </w:pPr>
      <w:r>
        <w:t xml:space="preserve">5. Methodology</w:t>
      </w:r>
    </w:p>
    <w:p>
      <w:pPr>
        <w:pStyle w:val="FirstParagraph"/>
      </w:pPr>
      <w:r>
        <w:t xml:space="preserve">This qualitative study employs a mixed-methods approach tailored to Bogotá's context:</w:t>
      </w:r>
    </w:p>
    <w:p>
      <w:pPr>
        <w:numPr>
          <w:ilvl w:val="0"/>
          <w:numId w:val="1002"/>
        </w:numPr>
        <w:pStyle w:val="Compact"/>
      </w:pPr>
      <w:r>
        <w:rPr>
          <w:bCs/>
          <w:b/>
        </w:rPr>
        <w:t xml:space="preserve">Participant Observation:</w:t>
      </w:r>
      <w:r>
        <w:t xml:space="preserve"> </w:t>
      </w:r>
      <w:r>
        <w:t xml:space="preserve">6 months of immersion in Bogotá's theater districts (La Candelaria, Usaquén), documenting rehearsal processes and community engagement initiatives.</w:t>
      </w:r>
    </w:p>
    <w:p>
      <w:pPr>
        <w:numPr>
          <w:ilvl w:val="0"/>
          <w:numId w:val="1002"/>
        </w:numPr>
        <w:pStyle w:val="Compact"/>
      </w:pPr>
      <w:r>
        <w:rPr>
          <w:bCs/>
          <w:b/>
        </w:rPr>
        <w:t xml:space="preserve">Semi-Structured Interviews:</w:t>
      </w:r>
      <w:r>
        <w:t xml:space="preserve"> </w:t>
      </w:r>
      <w:r>
        <w:t xml:space="preserve">35 in-depth interviews with Actors across career stages (emerging to established), including those working with collectives like "El Teatro del Pueblo" and "Mundo Actor," alongside cultural administrators.</w:t>
      </w:r>
    </w:p>
    <w:p>
      <w:pPr>
        <w:numPr>
          <w:ilvl w:val="0"/>
          <w:numId w:val="1002"/>
        </w:numPr>
        <w:pStyle w:val="Compact"/>
      </w:pPr>
      <w:r>
        <w:rPr>
          <w:bCs/>
          <w:b/>
        </w:rPr>
        <w:t xml:space="preserve">Digital Ethnography:</w:t>
      </w:r>
      <w:r>
        <w:t xml:space="preserve"> </w:t>
      </w:r>
      <w:r>
        <w:t xml:space="preserve">Analysis of Actors' social media presence (Instagram, TikTok) to assess digital audience engagement strategies in Colombia Bogotá.</w:t>
      </w:r>
    </w:p>
    <w:p>
      <w:pPr>
        <w:pStyle w:val="FirstParagraph"/>
      </w:pPr>
      <w:r>
        <w:t xml:space="preserve">Data will be analyzed using thematic coding through NVivo, with ethical protocols approved by the Universidad de los Andes Ethics Committee. The research design prioritizes Bogotá's spatial diversity—comparing neighborhoods like Santa Marta (low-income) and Chapinero (middle-class) to illuminate how location shapes Actor experiences.</w:t>
      </w:r>
    </w:p>
    <w:bookmarkEnd w:id="24"/>
    <w:bookmarkStart w:id="25" w:name="expected-significance"/>
    <w:p>
      <w:pPr>
        <w:pStyle w:val="Heading2"/>
      </w:pPr>
      <w:r>
        <w:t xml:space="preserve">6. Expected Significance</w:t>
      </w:r>
    </w:p>
    <w:p>
      <w:pPr>
        <w:pStyle w:val="FirstParagraph"/>
      </w:pPr>
      <w:r>
        <w:t xml:space="preserve">This Thesis will deliver transformative insights for multiple stakeholders:</w:t>
      </w:r>
    </w:p>
    <w:p>
      <w:pPr>
        <w:numPr>
          <w:ilvl w:val="0"/>
          <w:numId w:val="1003"/>
        </w:numPr>
        <w:pStyle w:val="Compact"/>
      </w:pPr>
      <w:r>
        <w:rPr>
          <w:bCs/>
          <w:b/>
        </w:rPr>
        <w:t xml:space="preserve">For Colombia Bogotá:</w:t>
      </w:r>
      <w:r>
        <w:t xml:space="preserve"> </w:t>
      </w:r>
      <w:r>
        <w:t xml:space="preserve">Evidence-based policy recommendations targeting Actors' economic security through municipal cultural funds, directly addressing the 2021 "Bogotá Cultural Agenda" gap in performing arts support.</w:t>
      </w:r>
    </w:p>
    <w:p>
      <w:pPr>
        <w:numPr>
          <w:ilvl w:val="0"/>
          <w:numId w:val="1003"/>
        </w:numPr>
        <w:pStyle w:val="Compact"/>
      </w:pPr>
      <w:r>
        <w:rPr>
          <w:bCs/>
          <w:b/>
        </w:rPr>
        <w:t xml:space="preserve">For Academic Discourse:</w:t>
      </w:r>
      <w:r>
        <w:t xml:space="preserve"> </w:t>
      </w:r>
      <w:r>
        <w:t xml:space="preserve">A framework for studying the Actor as a socio-political actor within Global South cities, challenging Eurocentric models of artistic labor.</w:t>
      </w:r>
    </w:p>
    <w:p>
      <w:pPr>
        <w:numPr>
          <w:ilvl w:val="0"/>
          <w:numId w:val="1003"/>
        </w:numPr>
        <w:pStyle w:val="Compact"/>
      </w:pPr>
      <w:r>
        <w:rPr>
          <w:bCs/>
          <w:b/>
        </w:rPr>
        <w:t xml:space="preserve">For Actors Themselves:</w:t>
      </w:r>
      <w:r>
        <w:t xml:space="preserve"> </w:t>
      </w:r>
      <w:r>
        <w:t xml:space="preserve">A participatory research process where Actors co-design solutions (e.g., digital skill-building workshops), enhancing their agency beyond academic extraction.</w:t>
      </w:r>
    </w:p>
    <w:p>
      <w:pPr>
        <w:pStyle w:val="FirstParagraph"/>
      </w:pPr>
      <w:r>
        <w:t xml:space="preserve">Critically, the Proposal shifts the narrative from viewing Actors as "victims of underfunding" to recognizing them as strategic agents capable of driving Bogotá's cultural diplomacy—particularly through initiatives like "Bogotá Crea," which leverages performance for international engagement.</w:t>
      </w:r>
    </w:p>
    <w:bookmarkEnd w:id="25"/>
    <w:bookmarkStart w:id="26" w:name="timeline-and-feasibility"/>
    <w:p>
      <w:pPr>
        <w:pStyle w:val="Heading2"/>
      </w:pPr>
      <w:r>
        <w:t xml:space="preserve">7. Timeline and Feasibility</w:t>
      </w:r>
    </w:p>
    <w:p>
      <w:pPr>
        <w:pStyle w:val="FirstParagraph"/>
      </w:pPr>
      <w:r>
        <w:t xml:space="preserve">Conducting this research in Colombia Bogotá is highly feasible due to established institutional partnerships (Teatro La Cebolla, Fundación Colcultura) and the researcher's 5-year field experience in Bogotá's theater scene. The proposed 18-month timeline includes:</w:t>
      </w:r>
    </w:p>
    <w:p>
      <w:pPr>
        <w:numPr>
          <w:ilvl w:val="0"/>
          <w:numId w:val="1004"/>
        </w:numPr>
        <w:pStyle w:val="Compact"/>
      </w:pPr>
      <w:r>
        <w:rPr>
          <w:iCs/>
          <w:i/>
        </w:rPr>
        <w:t xml:space="preserve">Months 1-3:</w:t>
      </w:r>
      <w:r>
        <w:t xml:space="preserve"> </w:t>
      </w:r>
      <w:r>
        <w:t xml:space="preserve">Literature review and ethics approval</w:t>
      </w:r>
    </w:p>
    <w:p>
      <w:pPr>
        <w:numPr>
          <w:ilvl w:val="0"/>
          <w:numId w:val="1004"/>
        </w:numPr>
        <w:pStyle w:val="Compact"/>
      </w:pPr>
      <w:r>
        <w:rPr>
          <w:iCs/>
          <w:i/>
        </w:rPr>
        <w:t xml:space="preserve">Months 4-9:</w:t>
      </w:r>
      <w:r>
        <w:t xml:space="preserve"> </w:t>
      </w:r>
      <w:r>
        <w:t xml:space="preserve">Fieldwork and data collection across Bogotá neighborhoods</w:t>
      </w:r>
    </w:p>
    <w:p>
      <w:pPr>
        <w:numPr>
          <w:ilvl w:val="0"/>
          <w:numId w:val="1004"/>
        </w:numPr>
        <w:pStyle w:val="Compact"/>
      </w:pPr>
      <w:r>
        <w:rPr>
          <w:iCs/>
          <w:i/>
        </w:rPr>
        <w:t xml:space="preserve">Months 10-15:</w:t>
      </w:r>
      <w:r>
        <w:t xml:space="preserve"> </w:t>
      </w:r>
      <w:r>
        <w:t xml:space="preserve">Data analysis and stakeholder workshops in Bogotá</w:t>
      </w:r>
    </w:p>
    <w:p>
      <w:pPr>
        <w:numPr>
          <w:ilvl w:val="0"/>
          <w:numId w:val="1004"/>
        </w:numPr>
        <w:pStyle w:val="Compact"/>
      </w:pPr>
      <w:r>
        <w:rPr>
          <w:iCs/>
          <w:i/>
        </w:rPr>
        <w:t xml:space="preserve">Months 16-18:</w:t>
      </w:r>
      <w:r>
        <w:t xml:space="preserve"> </w:t>
      </w:r>
      <w:r>
        <w:t xml:space="preserve">Thesis writing and policy brief development for Colombia's Ministry of Culture</w:t>
      </w:r>
    </w:p>
    <w:bookmarkEnd w:id="26"/>
    <w:bookmarkStart w:id="27" w:name="Xaa36dce006e9a6ae8ce86f2abf841cab36f22a1"/>
    <w:p>
      <w:pPr>
        <w:pStyle w:val="Heading2"/>
      </w:pPr>
      <w:r>
        <w:t xml:space="preserve">8. Conclusion: Why This Thesis Proposal Matters Now</w:t>
      </w:r>
    </w:p>
    <w:p>
      <w:pPr>
        <w:pStyle w:val="FirstParagraph"/>
      </w:pPr>
      <w:r>
        <w:t xml:space="preserve">The Actor in Colombia Bogotá stands at a pivotal moment. With the city's cultural sector rebounding from pandemic disruptions (projected 35% growth by 2025) and national initiatives like "Cultura en Vivo" expanding artist access, this Thesis Proposal offers an urgent opportunity to redefine support systems. By centering the Actor—not as a supporting character but as the protagonist of Colombia's cultural narrative—we move beyond transactional funding models toward ecosystemic transformation. This study will not only document Bogotá's creative resilience but actively contribute to building a more just and vibrant cultural city where Actors thrive as essential citizens. In doing so, it fulfills the core mission of this Thesis Proposal: to ensure that in Colombia Bogotá, the Actor is finally seen as indispensable.</w:t>
      </w:r>
    </w:p>
    <w:bookmarkEnd w:id="27"/>
    <w:bookmarkStart w:id="28" w:name="references-excerpt"/>
    <w:p>
      <w:pPr>
        <w:pStyle w:val="Heading2"/>
      </w:pPr>
      <w:r>
        <w:t xml:space="preserve">9. References (Excerpt)</w:t>
      </w:r>
    </w:p>
    <w:p>
      <w:pPr>
        <w:numPr>
          <w:ilvl w:val="0"/>
          <w:numId w:val="1005"/>
        </w:numPr>
        <w:pStyle w:val="Compact"/>
      </w:pPr>
      <w:r>
        <w:t xml:space="preserve">Ministry of Culture, Colombia. (2023). *Survey on Professional Performers' Economic Conditions*. Bogotá: Ministry Press.</w:t>
      </w:r>
    </w:p>
    <w:p>
      <w:pPr>
        <w:numPr>
          <w:ilvl w:val="0"/>
          <w:numId w:val="1005"/>
        </w:numPr>
        <w:pStyle w:val="Compact"/>
      </w:pPr>
      <w:r>
        <w:t xml:space="preserve">Pérez, M. (2020). *Theater and Social Change in Latin America*. Duke University Press.</w:t>
      </w:r>
    </w:p>
    <w:p>
      <w:pPr>
        <w:numPr>
          <w:ilvl w:val="0"/>
          <w:numId w:val="1005"/>
        </w:numPr>
        <w:pStyle w:val="Compact"/>
      </w:pPr>
      <w:r>
        <w:t xml:space="preserve">Sánchez, L. (2019). "Cultural Policies and Artistic Labor in Post-Conflict Colombia." *Journal of Latin American Cultural Studies*, 28(3), 45–67.</w:t>
      </w:r>
    </w:p>
    <w:p>
      <w:pPr>
        <w:numPr>
          <w:ilvl w:val="0"/>
          <w:numId w:val="1005"/>
        </w:numPr>
        <w:pStyle w:val="Compact"/>
      </w:pPr>
      <w:r>
        <w:t xml:space="preserve">Latour, B. (2005). *Reassembling the Social: An Introduction to Actor-Network-Theory*. Oxford University Press.</w:t>
      </w:r>
    </w:p>
    <w:p>
      <w:pPr>
        <w:pStyle w:val="FirstParagraph"/>
      </w:pPr>
      <w:r>
        <w:rPr>
          <w:iCs/>
          <w:i/>
        </w:rPr>
        <w:t xml:space="preserve">This Thesis Proposal constitutes a rigorous, timely investigation into the Actor's role within Colombia Bogotá's cultural and social evolution—a critical endeavor for understanding how art fuels urban transformation in contemporary Latin America.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Contemporary Cultural Dynamics of Colombia Bogotá</dc:title>
  <dc:creator/>
  <dc:language>en</dc:language>
  <cp:keywords/>
  <dcterms:created xsi:type="dcterms:W3CDTF">2026-07-21T16:17:09Z</dcterms:created>
  <dcterms:modified xsi:type="dcterms:W3CDTF">2026-07-21T16:17:09Z</dcterms:modified>
</cp:coreProperties>
</file>

<file path=docProps/custom.xml><?xml version="1.0" encoding="utf-8"?>
<Properties xmlns="http://schemas.openxmlformats.org/officeDocument/2006/custom-properties" xmlns:vt="http://schemas.openxmlformats.org/officeDocument/2006/docPropsVTypes"/>
</file>