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Actors</w:t>
      </w:r>
      <w:r>
        <w:t xml:space="preserve"> </w:t>
      </w:r>
      <w:r>
        <w:t xml:space="preserve">as</w:t>
      </w:r>
      <w:r>
        <w:t xml:space="preserve"> </w:t>
      </w:r>
      <w:r>
        <w:t xml:space="preserve">Catalysts</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9" w:name="Xeec8e9ede8267c9b5f592f8ae42e12c9c433fdc"/>
    <w:p>
      <w:pPr>
        <w:pStyle w:val="Heading1"/>
      </w:pPr>
      <w:r>
        <w:t xml:space="preserve">Thesis Proposal: Empowering Community Social Actors in the Urban Fabric of Medellín, Colombia</w:t>
      </w:r>
    </w:p>
    <w:bookmarkStart w:id="20" w:name="abstract"/>
    <w:p>
      <w:pPr>
        <w:pStyle w:val="Heading2"/>
      </w:pPr>
      <w:r>
        <w:t xml:space="preserve">Abstract</w:t>
      </w:r>
    </w:p>
    <w:p>
      <w:pPr>
        <w:pStyle w:val="FirstParagraph"/>
      </w:pPr>
      <w:r>
        <w:t xml:space="preserve">This thesis proposal investigates the critical role of community-based Social Actors in driving sustainable urban transformation within Medellín, Colombia. Moving beyond top-down development models, this research centers on grassroots agents—community leaders, artists, youth organizers, and local entrepreneurs—as essential catalysts for peacebuilding and socioeconomic inclusion. Through qualitative ethnographic methods in Medellín’s historically marginalized neighborhoods (particularly Comuna 13 and Barrio Antioquia), this study examines how Social Actors navigate complex power structures to co-create innovative solutions addressing violence, inequality, and urban exclusion. The proposed research directly responds to Colombia’s national reconciliation efforts and Medellín’s internationally recognized "Modelo de Integración" (Integration Model), positioning Social Actors not as passive beneficiaries but as active agents of change. This work contributes novel empirical insights into community-driven development, offering actionable frameworks for policymakers across Colombia Medellín and similar post-conflict urban contexts.</w:t>
      </w:r>
    </w:p>
    <w:bookmarkEnd w:id="20"/>
    <w:bookmarkStart w:id="21" w:name="introduction"/>
    <w:p>
      <w:pPr>
        <w:pStyle w:val="Heading2"/>
      </w:pPr>
      <w:r>
        <w:t xml:space="preserve">Introduction</w:t>
      </w:r>
    </w:p>
    <w:p>
      <w:pPr>
        <w:pStyle w:val="FirstParagraph"/>
      </w:pPr>
      <w:r>
        <w:t xml:space="preserve">Medellín, once emblematic of Colombia’s violent past, has undergone a remarkable transformation over the past three decades. The city’s journey from "most dangerous city in the world" (1990s) to a global beacon of urban innovation (UN-Habitat 2016) is widely attributed to integrated social policies, infrastructure investments like the Metrocable, and cultural renaissance initiatives. However, beneath this narrative lies an often-overlooked yet pivotal dimension: the agency of Social Actors operating at the community level. This thesis argues that sustainable change in Medellín cannot be reduced to municipal projects alone; it is fundamentally mediated by dedicated individuals and collectives who embody the concept of "Actor" as a proactive force for social transformation. The term "Social Actor" here refers specifically to community members who mobilize resources, challenge structural barriers, and foster collective action without formal institutional backing—distinct from professional artists or government officials. This proposal rigorously examines these Social Actors within Colombia Medellín’s unique socio-political ecosystem, where the legacy of armed conflict necessitates nuanced approaches to peacebuilding.</w:t>
      </w:r>
    </w:p>
    <w:bookmarkEnd w:id="21"/>
    <w:bookmarkStart w:id="22" w:name="X44d887862eb028573de7798dfb459bcea685b2d"/>
    <w:p>
      <w:pPr>
        <w:pStyle w:val="Heading2"/>
      </w:pPr>
      <w:r>
        <w:t xml:space="preserve">Literature Review: Gap in Understanding Community Agency</w:t>
      </w:r>
    </w:p>
    <w:p>
      <w:pPr>
        <w:pStyle w:val="FirstParagraph"/>
      </w:pPr>
      <w:r>
        <w:t xml:space="preserve">Existing scholarship on Medellín’s transformation predominantly emphasizes structural interventions (e.g., infrastructure, education policies) or macro-level governance. Studies by Pineda (2019) and Fajardo &amp; Bernal (2021) analyze municipal strategies but rarely center the lived experiences of Social Actors as primary drivers. Similarly, post-conflict literature in Colombia often treats communities as homogeneous recipients of aid rather than subjects with autonomous agency (UNDP Colombia 2020). This gap is critical: without understanding how Social Actors operate on the ground—how they negotiate state institutions, access resources, and build trust within neighborhoods—the sustainability of Medellín’s progress remains precarious. Furthermore, current frameworks lack specificity for Medellín’s context; national policies like the National Development Plan (2018–2022) fail to systematically integrate community-led initiatives as core components of urban renewal. This thesis directly addresses this void by placing Social Actors at the theoretical and methodological center.</w:t>
      </w:r>
    </w:p>
    <w:bookmarkEnd w:id="22"/>
    <w:bookmarkStart w:id="23" w:name="research-questions"/>
    <w:p>
      <w:pPr>
        <w:pStyle w:val="Heading2"/>
      </w:pPr>
      <w:r>
        <w:t xml:space="preserve">Research Questions</w:t>
      </w:r>
    </w:p>
    <w:p>
      <w:pPr>
        <w:numPr>
          <w:ilvl w:val="0"/>
          <w:numId w:val="1001"/>
        </w:numPr>
        <w:pStyle w:val="Compact"/>
      </w:pPr>
      <w:r>
        <w:t xml:space="preserve">How do Social Actors in Medellín (e.g., Comuna 13’s muralist collectives, Barrio Antioquia’s youth entrepreneurship hubs) navigate institutional barriers to effect urban change?</w:t>
      </w:r>
    </w:p>
    <w:p>
      <w:pPr>
        <w:numPr>
          <w:ilvl w:val="0"/>
          <w:numId w:val="1001"/>
        </w:numPr>
        <w:pStyle w:val="Compact"/>
      </w:pPr>
      <w:r>
        <w:t xml:space="preserve">To what extent do their initiatives contribute to long-term peacebuilding and economic inclusion beyond temporary municipal programs?</w:t>
      </w:r>
    </w:p>
    <w:p>
      <w:pPr>
        <w:numPr>
          <w:ilvl w:val="0"/>
          <w:numId w:val="1001"/>
        </w:numPr>
        <w:pStyle w:val="Compact"/>
      </w:pPr>
      <w:r>
        <w:t xml:space="preserve">What structural supports (or lacks) enable or constrain Social Actors in Colombia Medellín, and how can these be scaled ethically?</w:t>
      </w:r>
    </w:p>
    <w:bookmarkEnd w:id="23"/>
    <w:bookmarkStart w:id="24" w:name="methodology"/>
    <w:p>
      <w:pPr>
        <w:pStyle w:val="Heading2"/>
      </w:pPr>
      <w:r>
        <w:t xml:space="preserve">Methodology</w:t>
      </w:r>
    </w:p>
    <w:p>
      <w:pPr>
        <w:pStyle w:val="FirstParagraph"/>
      </w:pPr>
      <w:r>
        <w:t xml:space="preserve">This study employs a mixed-methods approach grounded in community-based participatory research (CBPR). Phase 1 involves document analysis of municipal reports (e.g., Medellín’s "Plan de Paz y Convivencia") and NGO archives to contextualize institutional frameworks. Phase 2 comprises ethnographic fieldwork in three Medellín neighborhoods with high conflict histories: Comuna 13, Barrio Antioquia, and La América. Using snowball sampling, the research will identify and interview 25 Social Actors (e.g., community leaders of "Pueblo Nuevo," youth organizers from "Medellín Joven," art collectives like "La Calle"), alongside 15 municipal officials and social workers. Qualitative methods include semi-structured interviews (60–90 mins each), participant observation at community workshops, and focus group discussions with neighborhood residents. All data will be analyzed through thematic analysis using NVivo software, prioritizing the voices of Social Actors to avoid academic "extractivism." Ethical protocols include obtaining informed consent in Spanish, ensuring anonymity where requested, and co-creating a community feedback report for participants—aligning with Medellín’s participatory democracy ethos.</w:t>
      </w:r>
    </w:p>
    <w:bookmarkEnd w:id="24"/>
    <w:bookmarkStart w:id="25" w:name="Xf92adcdb6503d59061038d6d60a40b55b5a5433"/>
    <w:p>
      <w:pPr>
        <w:pStyle w:val="Heading2"/>
      </w:pPr>
      <w:r>
        <w:t xml:space="preserve">Significance: Why This Thesis Matters for Colombia Medellín</w:t>
      </w:r>
    </w:p>
    <w:p>
      <w:pPr>
        <w:pStyle w:val="FirstParagraph"/>
      </w:pPr>
      <w:r>
        <w:t xml:space="preserve">This research holds urgent relevance for Colombia Medellín and the broader national reconciliation agenda. With over 8 million displaced persons in Colombia, and urban violence persisting in post-conflict territories (National Center for Historical Memory, 2023), understanding how Social Actors sustain peace is not academic—it’s existential. In Medellín specifically, initiatives like "Paz en la Ciudad" (Peace in the City) rely on community networks to prevent re-escalation; yet these networks remain under-resourced and unstructured. By documenting the tactics of effective Social Actors, this thesis provides evidence-based tools for: (1) Municipal programs to transition from "top-down" to co-created solutions, (2) NGOs like CAF Development Bank of Latin America to design targeted capacity-building grants, and (3) Colombia’s National Commission for Reparations &amp; Reconciliation to integrate grassroots voices into national peace frameworks. Critically, the study avoids romanticizing Social Actors—it examines their vulnerabilities (e.g., exposure to violence, lack of stable income)—ensuring recommendations are pragmatic and contextually grounded.</w:t>
      </w:r>
    </w:p>
    <w:bookmarkEnd w:id="25"/>
    <w:bookmarkStart w:id="26" w:name="expected-contributions"/>
    <w:p>
      <w:pPr>
        <w:pStyle w:val="Heading2"/>
      </w:pPr>
      <w:r>
        <w:t xml:space="preserve">Expected Contributions</w:t>
      </w:r>
    </w:p>
    <w:p>
      <w:pPr>
        <w:pStyle w:val="FirstParagraph"/>
      </w:pPr>
      <w:r>
        <w:t xml:space="preserve">This thesis will yield three key contributions. First, it advances urban studies theory by redefining "Actor" as a community-based epistemological tool rather than a passive subject—aligning with decolonial scholarship (e.g., Mignolo, 2011). Second, it delivers an empirically validated "Social Actor Integration Framework," offering Medellín’s municipal government and NGOs a roadmap to systematically support grassroots leadership. Third, it generates transferable insights for other Colombian cities (e.g., Cali, Buenaventura) and Global South contexts facing similar challenges. Ultimately, this work asserts that Colombia Medellín’s future is not built by infrastructure alone but by the resilience of its people—the Social Actors who embody the city’s enduring spirit of transformation.</w:t>
      </w:r>
    </w:p>
    <w:bookmarkEnd w:id="26"/>
    <w:bookmarkStart w:id="27" w:name="conclusion"/>
    <w:p>
      <w:pPr>
        <w:pStyle w:val="Heading2"/>
      </w:pPr>
      <w:r>
        <w:t xml:space="preserve">Conclusion</w:t>
      </w:r>
    </w:p>
    <w:p>
      <w:pPr>
        <w:pStyle w:val="FirstParagraph"/>
      </w:pPr>
      <w:r>
        <w:t xml:space="preserve">The path forward for Colombia Medellín demands more than policy documents or architectural marvels; it requires amplifying the voices and agency of its most vital Social Actors. This Thesis Proposal outlines a rigorous, community-centered investigation into how these individuals navigate complexity to build peace from the ground up. By centering their experiences, this research will not only enrich academic discourse but also equip Medellín—and Colombia—with practical strategies to ensure its urban revolution is inclusive, sustainable, and deeply rooted in the communities it serves. The time for such scholarship is now: as Medellín stands at a crossroads of consolidation and potential regression, understanding the power of the Social Actor remains non-negotiable.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Actors as Catalysts for Urban Transformation in Medellín, Colombia</dc:title>
  <dc:creator/>
  <dc:language>en</dc:language>
  <cp:keywords/>
  <dcterms:created xsi:type="dcterms:W3CDTF">2025-12-11T06:58:03Z</dcterms:created>
  <dcterms:modified xsi:type="dcterms:W3CDTF">2025-12-11T06:58:03Z</dcterms:modified>
</cp:coreProperties>
</file>

<file path=docProps/custom.xml><?xml version="1.0" encoding="utf-8"?>
<Properties xmlns="http://schemas.openxmlformats.org/officeDocument/2006/custom-properties" xmlns:vt="http://schemas.openxmlformats.org/officeDocument/2006/docPropsVTypes"/>
</file>