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Social</w:t>
      </w:r>
      <w:r>
        <w:t xml:space="preserve"> </w:t>
      </w:r>
      <w:r>
        <w:t xml:space="preserve">Cohesion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f410d4c2c3ea0f60c00d8d71efe0bb0b5945444"/>
    <w:p>
      <w:pPr>
        <w:pStyle w:val="Heading1"/>
      </w:pPr>
      <w:r>
        <w:t xml:space="preserve">Thesis Proposal: The Role of Cultural Actors in Urban Development and Social Cohesion in Addis Ababa, Ethiopia</w:t>
      </w:r>
    </w:p>
    <w:bookmarkStart w:id="20" w:name="introduction"/>
    <w:p>
      <w:pPr>
        <w:pStyle w:val="Heading2"/>
      </w:pPr>
      <w:r>
        <w:t xml:space="preserve">1. Introduction</w:t>
      </w:r>
    </w:p>
    <w:p>
      <w:pPr>
        <w:pStyle w:val="FirstParagraph"/>
      </w:pPr>
      <w:r>
        <w:t xml:space="preserve">The rapid urbanization of Addis Ababa, Ethiopia's capital city and cultural epicenter, presents both opportunities and challenges for sustainable development. As the population surges beyond 5 million residents, the need for inclusive urban planning has become critical. This thesis proposal investigates the pivotal role of</w:t>
      </w:r>
      <w:r>
        <w:t xml:space="preserve"> </w:t>
      </w:r>
      <w:r>
        <w:rPr>
          <w:bCs/>
          <w:b/>
        </w:rPr>
        <w:t xml:space="preserve">Actor</w:t>
      </w:r>
      <w:r>
        <w:t xml:space="preserve">s—specifically cultural practitioners, community organizers, and grassroots artists—as transformative agents in shaping Addis Ababa's social fabric. In Ethiopia's context where traditional cultural values intersect with modern development pressures, these</w:t>
      </w:r>
      <w:r>
        <w:t xml:space="preserve"> </w:t>
      </w:r>
      <w:r>
        <w:rPr>
          <w:bCs/>
          <w:b/>
        </w:rPr>
        <w:t xml:space="preserve">Actor</w:t>
      </w:r>
      <w:r>
        <w:t xml:space="preserve">s serve as vital connectors between heritage preservation and urban innovation. This research centers on how</w:t>
      </w:r>
      <w:r>
        <w:t xml:space="preserve"> </w:t>
      </w:r>
      <w:r>
        <w:rPr>
          <w:bCs/>
          <w:b/>
        </w:rPr>
        <w:t xml:space="preserve">Actor</w:t>
      </w:r>
      <w:r>
        <w:t xml:space="preserve">s leverage performance arts, storytelling, and community engagement to foster social cohesion in Ethiopia's most dynamic city.</w:t>
      </w:r>
    </w:p>
    <w:bookmarkEnd w:id="20"/>
    <w:bookmarkStart w:id="21" w:name="problem-statement"/>
    <w:p>
      <w:pPr>
        <w:pStyle w:val="Heading2"/>
      </w:pPr>
      <w:r>
        <w:t xml:space="preserve">2. Problem Statement</w:t>
      </w:r>
    </w:p>
    <w:p>
      <w:pPr>
        <w:pStyle w:val="FirstParagraph"/>
      </w:pPr>
      <w:r>
        <w:t xml:space="preserve">Addis Ababa faces accelerating socio-spatial fragmentation due to unplanned urban expansion, displacement of historic neighborhoods (e.g., Arada and Akaki), and marginalization of indigenous cultural practices. Current development frameworks often prioritize infrastructure over cultural continuity, risking the erosion of Ethiopia's intangible heritage. Crucially, while</w:t>
      </w:r>
      <w:r>
        <w:t xml:space="preserve"> </w:t>
      </w:r>
      <w:r>
        <w:rPr>
          <w:bCs/>
          <w:b/>
        </w:rPr>
        <w:t xml:space="preserve">Actor</w:t>
      </w:r>
      <w:r>
        <w:t xml:space="preserve">s—such as theater troupes (e.g., Teferi Mekonnen Theater Group), oral historians, and community-based dance ensembles—actively mediate cultural identity in neighborhoods like Kirkos and Kality, their contributions remain undocumented in urban policy. This research addresses the gap in understanding how</w:t>
      </w:r>
      <w:r>
        <w:t xml:space="preserve"> </w:t>
      </w:r>
      <w:r>
        <w:rPr>
          <w:bCs/>
          <w:b/>
        </w:rPr>
        <w:t xml:space="preserve">Actor</w:t>
      </w:r>
      <w:r>
        <w:t xml:space="preserve">s can be integrated into municipal planning to create more resilient, culturally grounded urban spaces. Without recognizing these</w:t>
      </w:r>
      <w:r>
        <w:t xml:space="preserve"> </w:t>
      </w:r>
      <w:r>
        <w:rPr>
          <w:bCs/>
          <w:b/>
        </w:rPr>
        <w:t xml:space="preserve">Actor</w:t>
      </w:r>
      <w:r>
        <w:t xml:space="preserve">s as strategic stakeholders, Addis Ababa's development may deepen inequalities while sacrificing its unique cultural capital.</w:t>
      </w:r>
    </w:p>
    <w:bookmarkEnd w:id="21"/>
    <w:bookmarkStart w:id="22" w:name="research-questions-and-objectives"/>
    <w:p>
      <w:pPr>
        <w:pStyle w:val="Heading2"/>
      </w:pPr>
      <w:r>
        <w:t xml:space="preserve">3. Research Questions and Objectives</w:t>
      </w:r>
    </w:p>
    <w:p>
      <w:pPr>
        <w:pStyle w:val="FirstParagraph"/>
      </w:pPr>
      <w:r>
        <w:rPr>
          <w:bCs/>
          <w:b/>
        </w:rPr>
        <w:t xml:space="preserve">Main Research Question:</w:t>
      </w:r>
      <w:r>
        <w:t xml:space="preserve"> </w:t>
      </w:r>
      <w:r>
        <w:t xml:space="preserve">How can the agency of cultural</w:t>
      </w:r>
      <w:r>
        <w:t xml:space="preserve"> </w:t>
      </w:r>
      <w:r>
        <w:rPr>
          <w:bCs/>
          <w:b/>
        </w:rPr>
        <w:t xml:space="preserve">Actor</w:t>
      </w:r>
      <w:r>
        <w:t xml:space="preserve">s be systematically harnessed to enhance social cohesion and culturally sensitive urban development in Addis Ababa, Ethiopia?</w:t>
      </w:r>
    </w:p>
    <w:p>
      <w:pPr>
        <w:pStyle w:val="BodyText"/>
      </w:pPr>
      <w:r>
        <w:rPr>
          <w:iCs/>
          <w:i/>
        </w:rPr>
        <w:t xml:space="preserve">Specific Objectives:</w:t>
      </w:r>
    </w:p>
    <w:p>
      <w:pPr>
        <w:numPr>
          <w:ilvl w:val="0"/>
          <w:numId w:val="1001"/>
        </w:numPr>
        <w:pStyle w:val="Compact"/>
      </w:pPr>
      <w:r>
        <w:t xml:space="preserve">To map key cultural</w:t>
      </w:r>
      <w:r>
        <w:t xml:space="preserve"> </w:t>
      </w:r>
      <w:r>
        <w:rPr>
          <w:bCs/>
          <w:b/>
        </w:rPr>
        <w:t xml:space="preserve">Actor</w:t>
      </w:r>
      <w:r>
        <w:t xml:space="preserve">s and their community engagement mechanisms across five diverse Addis Ababa districts.</w:t>
      </w:r>
    </w:p>
    <w:p>
      <w:pPr>
        <w:numPr>
          <w:ilvl w:val="0"/>
          <w:numId w:val="1001"/>
        </w:numPr>
        <w:pStyle w:val="Compact"/>
      </w:pPr>
      <w:r>
        <w:t xml:space="preserve">To analyze how these</w:t>
      </w:r>
      <w:r>
        <w:t xml:space="preserve"> </w:t>
      </w:r>
      <w:r>
        <w:rPr>
          <w:bCs/>
          <w:b/>
        </w:rPr>
        <w:t xml:space="preserve">Actor</w:t>
      </w:r>
      <w:r>
        <w:t xml:space="preserve">s navigate tensions between tradition and modernization in public space interventions.</w:t>
      </w:r>
    </w:p>
    <w:p>
      <w:pPr>
        <w:numPr>
          <w:ilvl w:val="0"/>
          <w:numId w:val="1001"/>
        </w:numPr>
        <w:pStyle w:val="Compact"/>
      </w:pPr>
      <w:r>
        <w:t xml:space="preserve">To co-develop a policy framework with municipal authorities (e.g., Addis Ababa City Administration) that institutionalizes</w:t>
      </w:r>
      <w:r>
        <w:t xml:space="preserve"> </w:t>
      </w:r>
      <w:r>
        <w:rPr>
          <w:bCs/>
          <w:b/>
        </w:rPr>
        <w:t xml:space="preserve">Actor</w:t>
      </w:r>
      <w:r>
        <w:t xml:space="preserve">-led cultural strategies in urban planning.</w:t>
      </w:r>
    </w:p>
    <w:bookmarkEnd w:id="22"/>
    <w:bookmarkStart w:id="23" w:name="X09b7ed920ee822028946ecadf551f0afd8dabaf"/>
    <w:p>
      <w:pPr>
        <w:pStyle w:val="Heading2"/>
      </w:pPr>
      <w:r>
        <w:t xml:space="preserve">4. Literature Review: Contextualizing Cultural Actors in Ethiopian Urbanism</w:t>
      </w:r>
    </w:p>
    <w:p>
      <w:pPr>
        <w:pStyle w:val="FirstParagraph"/>
      </w:pPr>
      <w:r>
        <w:t xml:space="preserve">Existing scholarship on Ethiopian urban development (e.g., Tadesse, 2018) focuses on infrastructure and economics but neglects cultural</w:t>
      </w:r>
      <w:r>
        <w:t xml:space="preserve"> </w:t>
      </w:r>
      <w:r>
        <w:rPr>
          <w:bCs/>
          <w:b/>
        </w:rPr>
        <w:t xml:space="preserve">Actor</w:t>
      </w:r>
      <w:r>
        <w:t xml:space="preserve">s as active agents. Studies by Abate (2020) on Addis Ababa’s informal settlements highlight how street theater groups mediate conflict between residents and authorities—yet no research examines this as a replicable model. Meanwhile, global urban theory (e.g., Sennett, 1994; Roy, 2016) positions cultural practitioners as "cultural producers" in placemaking but fails to contextualize this for Global South cities like Addis Ababa. This thesis bridges these gaps by centering the</w:t>
      </w:r>
      <w:r>
        <w:t xml:space="preserve"> </w:t>
      </w:r>
      <w:r>
        <w:rPr>
          <w:bCs/>
          <w:b/>
        </w:rPr>
        <w:t xml:space="preserve">Actor</w:t>
      </w:r>
      <w:r>
        <w:t xml:space="preserve"> </w:t>
      </w:r>
      <w:r>
        <w:t xml:space="preserve">within Ethiopia’s unique socio-political landscape: a nation where culture is constitutionally protected (Art. 49 of Ethiopia's 1995 Constitution), yet implementation remains fragmented.</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Participatory Action Research (PAR)</w:t>
      </w:r>
      <w:r>
        <w:t xml:space="preserve">: Collaborating with 8 community-based cultural collectives (e.g., Aida Dance Troupe, Addis Ababa Youth Theater) for co-designing interventions.</w:t>
      </w:r>
    </w:p>
    <w:p>
      <w:pPr>
        <w:numPr>
          <w:ilvl w:val="0"/>
          <w:numId w:val="1002"/>
        </w:numPr>
        <w:pStyle w:val="Compact"/>
      </w:pPr>
      <w:r>
        <w:rPr>
          <w:bCs/>
          <w:b/>
        </w:rPr>
        <w:t xml:space="preserve">Case Studies</w:t>
      </w:r>
      <w:r>
        <w:t xml:space="preserve">: In-depth analysis of three urban renewal zones where</w:t>
      </w:r>
      <w:r>
        <w:t xml:space="preserve"> </w:t>
      </w:r>
      <w:r>
        <w:rPr>
          <w:bCs/>
          <w:b/>
        </w:rPr>
        <w:t xml:space="preserve">Actor</w:t>
      </w:r>
      <w:r>
        <w:t xml:space="preserve">s have initiated projects (e.g., "Cultural Corridors" in Kality Market, mural projects in Arat Kilo).</w:t>
      </w:r>
    </w:p>
    <w:p>
      <w:pPr>
        <w:numPr>
          <w:ilvl w:val="0"/>
          <w:numId w:val="1002"/>
        </w:numPr>
        <w:pStyle w:val="Compact"/>
      </w:pPr>
      <w:r>
        <w:rPr>
          <w:bCs/>
          <w:b/>
        </w:rPr>
        <w:t xml:space="preserve">Stakeholder Workshops</w:t>
      </w:r>
      <w:r>
        <w:t xml:space="preserve">: Facilitating dialogues between cultural</w:t>
      </w:r>
      <w:r>
        <w:t xml:space="preserve"> </w:t>
      </w:r>
      <w:r>
        <w:rPr>
          <w:bCs/>
          <w:b/>
        </w:rPr>
        <w:t xml:space="preserve">Actor</w:t>
      </w:r>
      <w:r>
        <w:t xml:space="preserve">s, city planners (Addis Ababa Urban Development Bureau), and community leaders.</w:t>
      </w:r>
    </w:p>
    <w:p>
      <w:pPr>
        <w:numPr>
          <w:ilvl w:val="0"/>
          <w:numId w:val="1002"/>
        </w:numPr>
        <w:pStyle w:val="Compact"/>
      </w:pPr>
      <w:r>
        <w:rPr>
          <w:bCs/>
          <w:b/>
        </w:rPr>
        <w:t xml:space="preserve">Quantitative Surveys</w:t>
      </w:r>
      <w:r>
        <w:t xml:space="preserve">: 300+ household interviews assessing perceptions of cultural</w:t>
      </w:r>
      <w:r>
        <w:t xml:space="preserve"> </w:t>
      </w:r>
      <w:r>
        <w:rPr>
          <w:bCs/>
          <w:b/>
        </w:rPr>
        <w:t xml:space="preserve">Actor</w:t>
      </w:r>
      <w:r>
        <w:t xml:space="preserve">-driven initiatives on social trust and neighborhood identity.</w:t>
      </w:r>
    </w:p>
    <w:p>
      <w:pPr>
        <w:pStyle w:val="FirstParagraph"/>
      </w:pPr>
      <w:r>
        <w:t xml:space="preserve">Data collection occurs during 2025–2026 in Addis Ababa, with ethical approval secured from Addis Ababa University’s Social Research Ethics Committee. All fieldwork emphasizes Ethiopia's communal values (e.g.,</w:t>
      </w:r>
      <w:r>
        <w:t xml:space="preserve"> </w:t>
      </w:r>
      <w:r>
        <w:rPr>
          <w:iCs/>
          <w:i/>
        </w:rPr>
        <w:t xml:space="preserve">guday</w:t>
      </w:r>
      <w:r>
        <w:t xml:space="preserve">—shared responsibility) to ensure culturally appropriate engagement.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transformative value for Ethiopia and global urban studies:</w:t>
      </w:r>
    </w:p>
    <w:p>
      <w:pPr>
        <w:numPr>
          <w:ilvl w:val="0"/>
          <w:numId w:val="1003"/>
        </w:numPr>
        <w:pStyle w:val="Compact"/>
      </w:pPr>
      <w:r>
        <w:rPr>
          <w:bCs/>
          <w:b/>
        </w:rPr>
        <w:t xml:space="preserve">Theoretical Contribution:</w:t>
      </w:r>
      <w:r>
        <w:t xml:space="preserve"> </w:t>
      </w:r>
      <w:r>
        <w:t xml:space="preserve">Develops an "Ethiopian Urban Cultural Actor Framework" to redefine development paradigms beyond Western-centric models.</w:t>
      </w:r>
    </w:p>
    <w:p>
      <w:pPr>
        <w:numPr>
          <w:ilvl w:val="0"/>
          <w:numId w:val="1003"/>
        </w:numPr>
        <w:pStyle w:val="Compact"/>
      </w:pPr>
      <w:r>
        <w:rPr>
          <w:bCs/>
          <w:b/>
        </w:rPr>
        <w:t xml:space="preserve">Policy Impact:</w:t>
      </w:r>
      <w:r>
        <w:t xml:space="preserve"> </w:t>
      </w:r>
      <w:r>
        <w:t xml:space="preserve">Outputs will include a draft Municipal Policy Guide for Integrating Cultural Actors, submitted directly to Addis Ababa City Administration. This aligns with Ethiopia’s Growth and Transformation Plan II (2015–2020) and Sustainable Development Goal 11 (inclusive cities).</w:t>
      </w:r>
    </w:p>
    <w:p>
      <w:pPr>
        <w:numPr>
          <w:ilvl w:val="0"/>
          <w:numId w:val="1003"/>
        </w:numPr>
        <w:pStyle w:val="Compact"/>
      </w:pPr>
      <w:r>
        <w:rPr>
          <w:bCs/>
          <w:b/>
        </w:rPr>
        <w:t xml:space="preserve">Community Empowerment:</w:t>
      </w:r>
      <w:r>
        <w:t xml:space="preserve"> </w:t>
      </w:r>
      <w:r>
        <w:t xml:space="preserve">Creates a digital archive of cultural</w:t>
      </w:r>
      <w:r>
        <w:t xml:space="preserve"> </w:t>
      </w:r>
      <w:r>
        <w:rPr>
          <w:bCs/>
          <w:b/>
        </w:rPr>
        <w:t xml:space="preserve">Actor</w:t>
      </w:r>
      <w:r>
        <w:t xml:space="preserve">-led projects, preserving intangible heritage for future generations in Ethiopia.</w:t>
      </w:r>
    </w:p>
    <w:p>
      <w:pPr>
        <w:numPr>
          <w:ilvl w:val="0"/>
          <w:numId w:val="1003"/>
        </w:numPr>
        <w:pStyle w:val="Compact"/>
      </w:pPr>
      <w:r>
        <w:rPr>
          <w:bCs/>
          <w:b/>
        </w:rPr>
        <w:t xml:space="preserve">Global Relevance:</w:t>
      </w:r>
      <w:r>
        <w:t xml:space="preserve"> </w:t>
      </w:r>
      <w:r>
        <w:t xml:space="preserve">Offers scalable insights for Global South cities facing similar heritage-urbanization tensions (e.g., Nairobi, Dhaka).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iCs/>
          <w:i/>
        </w:rPr>
        <w:t xml:space="preserve">Literature Review &amp; Field Mapping</w:t>
      </w:r>
    </w:p>
    <w:p>
      <w:pPr>
        <w:pStyle w:val="BodyText"/>
      </w:pPr>
      <w:r>
        <w:t xml:space="preserve">✓</w:t>
      </w:r>
    </w:p>
    <w:p>
      <w:pPr>
        <w:pStyle w:val="BodyText"/>
      </w:pPr>
      <w:r>
        <w:rPr>
          <w:iCs/>
          <w:i/>
        </w:rPr>
        <w:t xml:space="preserve">Data Collection: PAR &amp; Surveys</w:t>
      </w:r>
    </w:p>
    <w:p>
      <w:pPr>
        <w:pStyle w:val="BodyText"/>
      </w:pPr>
      <w:r>
        <w:t xml:space="preserve">✓</w:t>
      </w:r>
    </w:p>
    <w:p>
      <w:pPr>
        <w:pStyle w:val="BodyText"/>
      </w:pPr>
      <w:r>
        <w:rPr>
          <w:iCs/>
          <w:i/>
        </w:rPr>
        <w:t xml:space="preserve">Policy Co-Design Workshops</w:t>
      </w:r>
    </w:p>
    <w:p>
      <w:pPr>
        <w:pStyle w:val="BodyText"/>
      </w:pPr>
      <w:r>
        <w:t xml:space="preserve">✓</w:t>
      </w:r>
    </w:p>
    <w:p>
      <w:pPr>
        <w:pStyle w:val="BodyText"/>
      </w:pPr>
      <w:r>
        <w:t xml:space="preserve">✓</w:t>
      </w:r>
    </w:p>
    <w:p>
      <w:pPr>
        <w:pStyle w:val="BodyText"/>
      </w:pPr>
      <w:r>
        <w:rPr>
          <w:iCs/>
          <w:i/>
        </w:rPr>
        <w:t xml:space="preserve">Dissertation Writing &amp; Submission</w:t>
      </w:r>
    </w:p>
    <w:p>
      <w:pPr>
        <w:pStyle w:val="BodyText"/>
      </w:pPr>
      <w:r>
        <w:t xml:space="preserve">&lt; td colspan="2"&gt;✓</w:t>
      </w:r>
    </w:p>
    <w:bookmarkEnd w:id="26"/>
    <w:bookmarkStart w:id="27" w:name="conclusion"/>
    <w:p>
      <w:pPr>
        <w:pStyle w:val="Heading2"/>
      </w:pPr>
      <w:r>
        <w:t xml:space="preserve">8. Conclusion</w:t>
      </w:r>
    </w:p>
    <w:p>
      <w:pPr>
        <w:pStyle w:val="FirstParagraph"/>
      </w:pPr>
      <w:r>
        <w:t xml:space="preserve">The cultural</w:t>
      </w:r>
      <w:r>
        <w:t xml:space="preserve"> </w:t>
      </w:r>
      <w:r>
        <w:rPr>
          <w:bCs/>
          <w:b/>
        </w:rPr>
        <w:t xml:space="preserve">Actor</w:t>
      </w:r>
      <w:r>
        <w:t xml:space="preserve"> </w:t>
      </w:r>
      <w:r>
        <w:t xml:space="preserve">is not merely a performer but a cornerstone of Addis Ababa's social resilience. In Ethiopia, where the city's identity is intrinsically linked to its traditions—embodied in practices like the annual Timkat festival or Oromo *Gadaa* governance ceremonies—the strategic engagement of</w:t>
      </w:r>
      <w:r>
        <w:t xml:space="preserve"> </w:t>
      </w:r>
      <w:r>
        <w:rPr>
          <w:bCs/>
          <w:b/>
        </w:rPr>
        <w:t xml:space="preserve">Actor</w:t>
      </w:r>
      <w:r>
        <w:t xml:space="preserve">s offers a pathway to development that honors heritage without stagnation. This thesis rejects top-down urban models by positioning Addis Ababa’s cultural practitioners as co-authors of the city's future. By centering the</w:t>
      </w:r>
      <w:r>
        <w:t xml:space="preserve"> </w:t>
      </w:r>
      <w:r>
        <w:rPr>
          <w:bCs/>
          <w:b/>
        </w:rPr>
        <w:t xml:space="preserve">Actor</w:t>
      </w:r>
      <w:r>
        <w:t xml:space="preserve"> </w:t>
      </w:r>
      <w:r>
        <w:t xml:space="preserve">in policy and practice, the research promises to deliver actionable strategies for making Addis Ababa a model of culturally intelligent urbanism in Ethiopia and beyond. The proposal underscores that sustainable development in Ethiopia cannot succeed without recognizing that every community</w:t>
      </w:r>
      <w:r>
        <w:t xml:space="preserve"> </w:t>
      </w:r>
      <w:r>
        <w:rPr>
          <w:bCs/>
          <w:b/>
        </w:rPr>
        <w:t xml:space="preserve">Actor</w:t>
      </w:r>
      <w:r>
        <w:t xml:space="preserve">—from street musicians to oral historians—is a vital architect of their city’s soul.</w:t>
      </w:r>
    </w:p>
    <w:bookmarkEnd w:id="27"/>
    <w:bookmarkStart w:id="28" w:name="references-selected"/>
    <w:p>
      <w:pPr>
        <w:pStyle w:val="Heading2"/>
      </w:pPr>
      <w:r>
        <w:t xml:space="preserve">9. References (Selected)</w:t>
      </w:r>
    </w:p>
    <w:p>
      <w:pPr>
        <w:numPr>
          <w:ilvl w:val="0"/>
          <w:numId w:val="1004"/>
        </w:numPr>
        <w:pStyle w:val="Compact"/>
      </w:pPr>
      <w:r>
        <w:t xml:space="preserve">Abate, M. (2020). *Cultural Practices and Urban Marginalization in Addis Ababa*. Ethiopian Journal of Social Sciences.</w:t>
      </w:r>
    </w:p>
    <w:p>
      <w:pPr>
        <w:numPr>
          <w:ilvl w:val="0"/>
          <w:numId w:val="1004"/>
        </w:numPr>
        <w:pStyle w:val="Compact"/>
      </w:pPr>
      <w:r>
        <w:t xml:space="preserve">Tadesse, G. (2018). *Urban Planning and Cultural Heritage in Ethiopia*. Addis Ababa University Press.</w:t>
      </w:r>
    </w:p>
    <w:p>
      <w:pPr>
        <w:numPr>
          <w:ilvl w:val="0"/>
          <w:numId w:val="1004"/>
        </w:numPr>
        <w:pStyle w:val="Compact"/>
      </w:pPr>
      <w:r>
        <w:t xml:space="preserve">Sennett, R. (1994). *The Conscience of the Eye: The Design and Social Life of Cities*. W.W. Norton.</w:t>
      </w:r>
    </w:p>
    <w:p>
      <w:pPr>
        <w:numPr>
          <w:ilvl w:val="0"/>
          <w:numId w:val="1004"/>
        </w:numPr>
        <w:pStyle w:val="Compact"/>
      </w:pPr>
      <w:r>
        <w:t xml:space="preserve">Government of Ethiopia. (2015). *Growth and Transformation Plan II*. Federal Democratic Republic of Ethiopia.</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Development and Social Cohesion in Addis Ababa, Ethiopia</dc:title>
  <dc:creator/>
  <dc:language>en</dc:language>
  <cp:keywords/>
  <dcterms:created xsi:type="dcterms:W3CDTF">2026-04-30T09:46:19Z</dcterms:created>
  <dcterms:modified xsi:type="dcterms:W3CDTF">2026-04-30T09:46:19Z</dcterms:modified>
</cp:coreProperties>
</file>

<file path=docProps/custom.xml><?xml version="1.0" encoding="utf-8"?>
<Properties xmlns="http://schemas.openxmlformats.org/officeDocument/2006/custom-properties" xmlns:vt="http://schemas.openxmlformats.org/officeDocument/2006/docPropsVTypes"/>
</file>