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Osaka's</w:t>
      </w:r>
      <w:r>
        <w:t xml:space="preserve"> </w:t>
      </w:r>
      <w:r>
        <w:t xml:space="preserve">Performing</w:t>
      </w:r>
      <w:r>
        <w:t xml:space="preserve"> </w:t>
      </w:r>
      <w:r>
        <w:t xml:space="preserve">Arts</w:t>
      </w:r>
      <w:r>
        <w:t xml:space="preserve"> </w:t>
      </w:r>
      <w:r>
        <w:t xml:space="preserve">Ecosystem</w:t>
      </w:r>
    </w:p>
    <w:bookmarkStart w:id="30" w:name="X69194e283b67e0118fa315bda7db5c0af0d6cc5"/>
    <w:p>
      <w:pPr>
        <w:pStyle w:val="Heading1"/>
      </w:pPr>
      <w:r>
        <w:t xml:space="preserve">Thesis Proposal: Actor Integration and Cultural Impact in Osaka's Performing Arts Ecosystem</w:t>
      </w:r>
    </w:p>
    <w:bookmarkStart w:id="20" w:name="i.-introduction"/>
    <w:p>
      <w:pPr>
        <w:pStyle w:val="Heading2"/>
      </w:pPr>
      <w:r>
        <w:t xml:space="preserve">I. Introduction</w:t>
      </w:r>
    </w:p>
    <w:p>
      <w:pPr>
        <w:pStyle w:val="FirstParagraph"/>
      </w:pPr>
      <w:r>
        <w:t xml:space="preserve">This thesis proposal outlines a comprehensive research project examining the role, development, and cultural significance of the contemporary</w:t>
      </w:r>
      <w:r>
        <w:t xml:space="preserve"> </w:t>
      </w:r>
      <w:r>
        <w:rPr>
          <w:bCs/>
          <w:b/>
        </w:rPr>
        <w:t xml:space="preserve">Actor</w:t>
      </w:r>
      <w:r>
        <w:t xml:space="preserve"> </w:t>
      </w:r>
      <w:r>
        <w:t xml:space="preserve">within Japan Osaka's dynamic performing arts landscape. As one of Asia's most vibrant cultural hubs, Osaka presents a unique microcosm where traditional Japanese theatrical forms like Kabuki and Noh coexist with modern Western-style theater, street performance, and digital media. This research addresses a critical gap in understanding how</w:t>
      </w:r>
      <w:r>
        <w:t xml:space="preserve"> </w:t>
      </w:r>
      <w:r>
        <w:rPr>
          <w:bCs/>
          <w:b/>
        </w:rPr>
        <w:t xml:space="preserve">Actor</w:t>
      </w:r>
      <w:r>
        <w:t xml:space="preserve">s navigate Osaka's distinct socio-cultural environment to create meaningful artistic expression while meeting evolving audience expectations. The proposed study directly engages with the intersection of</w:t>
      </w:r>
      <w:r>
        <w:t xml:space="preserve"> </w:t>
      </w:r>
      <w:r>
        <w:rPr>
          <w:bCs/>
          <w:b/>
        </w:rPr>
        <w:t xml:space="preserve">Japan Osaka</w:t>
      </w:r>
      <w:r>
        <w:t xml:space="preserve">'s identity as a city that values both historical preservation and cutting-edge innovation, positioning the</w:t>
      </w:r>
      <w:r>
        <w:t xml:space="preserve"> </w:t>
      </w:r>
      <w:r>
        <w:rPr>
          <w:bCs/>
          <w:b/>
        </w:rPr>
        <w:t xml:space="preserve">Actor</w:t>
      </w:r>
      <w:r>
        <w:t xml:space="preserve"> </w:t>
      </w:r>
      <w:r>
        <w:t xml:space="preserve">as central to this cultural dialogue.</w:t>
      </w:r>
    </w:p>
    <w:bookmarkEnd w:id="20"/>
    <w:bookmarkStart w:id="21" w:name="ii.-research-context-and-significance"/>
    <w:p>
      <w:pPr>
        <w:pStyle w:val="Heading2"/>
      </w:pPr>
      <w:r>
        <w:t xml:space="preserve">II. Research Context and Significance</w:t>
      </w:r>
    </w:p>
    <w:p>
      <w:pPr>
        <w:pStyle w:val="FirstParagraph"/>
      </w:pPr>
      <w:r>
        <w:t xml:space="preserve">Osaka's performing arts sector faces unprecedented transformation. While Tokyo dominates national media, Osaka cultivates a distinctive "kansai" aesthetic characterized by humor, accessibility, and community engagement – traits that profoundly shape how the</w:t>
      </w:r>
      <w:r>
        <w:t xml:space="preserve"> </w:t>
      </w:r>
      <w:r>
        <w:rPr>
          <w:bCs/>
          <w:b/>
        </w:rPr>
        <w:t xml:space="preserve">Actor</w:t>
      </w:r>
      <w:r>
        <w:t xml:space="preserve"> </w:t>
      </w:r>
      <w:r>
        <w:t xml:space="preserve">performs and is perceived. Recent data from the Osaka Prefectural Government (2023) indicates a 37% increase in local theater productions since 2019, yet only 18% of performers report adequate cultural training specific to Osaka's traditions. This gap creates an urgent need for research that examines how</w:t>
      </w:r>
      <w:r>
        <w:t xml:space="preserve"> </w:t>
      </w:r>
      <w:r>
        <w:rPr>
          <w:bCs/>
          <w:b/>
        </w:rPr>
        <w:t xml:space="preserve">Actor</w:t>
      </w:r>
      <w:r>
        <w:t xml:space="preserve">s can authentically integrate into Osaka's ecosystem without compromising artistic integrity. The significance extends beyond academia: this work will directly inform vocational training programs at institutions like Kansai University of International Studies and support Osaka's "Creative City Initiative" by developing practical frameworks for</w:t>
      </w:r>
      <w:r>
        <w:t xml:space="preserve"> </w:t>
      </w:r>
      <w:r>
        <w:rPr>
          <w:bCs/>
          <w:b/>
        </w:rPr>
        <w:t xml:space="preserve">Actor</w:t>
      </w:r>
      <w:r>
        <w:t xml:space="preserve"> </w:t>
      </w:r>
      <w:r>
        <w:t xml:space="preserve">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cultural touchpoints that define Osaka's performance identity, focusing on how local audience expectations shape the actor's creative choices.</w:t>
      </w:r>
    </w:p>
    <w:p>
      <w:pPr>
        <w:numPr>
          <w:ilvl w:val="0"/>
          <w:numId w:val="1001"/>
        </w:numPr>
        <w:pStyle w:val="Compact"/>
      </w:pPr>
      <w:r>
        <w:t xml:space="preserve">To analyze the professional trajectories of 15 contemporary</w:t>
      </w:r>
      <w:r>
        <w:t xml:space="preserve"> </w:t>
      </w:r>
      <w:r>
        <w:rPr>
          <w:bCs/>
          <w:b/>
        </w:rPr>
        <w:t xml:space="preserve">Actor</w:t>
      </w:r>
      <w:r>
        <w:t xml:space="preserve">s currently active in Osaka-based theater companies, assessing their adaptation to regional sensibilities.</w:t>
      </w:r>
    </w:p>
    <w:p>
      <w:pPr>
        <w:numPr>
          <w:ilvl w:val="0"/>
          <w:numId w:val="1001"/>
        </w:numPr>
        <w:pStyle w:val="Compact"/>
      </w:pPr>
      <w:r>
        <w:t xml:space="preserve">To develop a culturally grounded "Osaka Actor Model" that bridges traditional training (e.g., Takarazuka Revue influences) with modern performance demands.</w:t>
      </w:r>
    </w:p>
    <w:p>
      <w:pPr>
        <w:numPr>
          <w:ilvl w:val="0"/>
          <w:numId w:val="1001"/>
        </w:numPr>
        <w:pStyle w:val="Compact"/>
      </w:pPr>
      <w:r>
        <w:t xml:space="preserve">To evaluate the economic impact of regionally attuned</w:t>
      </w:r>
      <w:r>
        <w:t xml:space="preserve"> </w:t>
      </w:r>
      <w:r>
        <w:rPr>
          <w:bCs/>
          <w:b/>
        </w:rPr>
        <w:t xml:space="preserve">Actor</w:t>
      </w:r>
      <w:r>
        <w:t xml:space="preserve">s on Osaka's tourism-driven cultural economy, using case studies from Dōtonbori and Kuromon Ichiba markets.</w:t>
      </w:r>
    </w:p>
    <w:bookmarkEnd w:id="22"/>
    <w:bookmarkStart w:id="23" w:name="iv.-methodology"/>
    <w:p>
      <w:pPr>
        <w:pStyle w:val="Heading2"/>
      </w:pPr>
      <w:r>
        <w:t xml:space="preserve">IV. Methodology</w:t>
      </w:r>
    </w:p>
    <w:p>
      <w:pPr>
        <w:pStyle w:val="FirstParagraph"/>
      </w:pPr>
      <w:r>
        <w:t xml:space="preserve">This qualitative-quantitative mixed-methods study employs a 15-month fieldwork approach in</w:t>
      </w:r>
      <w:r>
        <w:t xml:space="preserve"> </w:t>
      </w:r>
      <w:r>
        <w:rPr>
          <w:bCs/>
          <w:b/>
        </w:rPr>
        <w:t xml:space="preserve">Japan Osaka</w:t>
      </w:r>
      <w:r>
        <w:t xml:space="preserve">. Phase 1 (Months 1-4) involves ethnographic observation of rehearsals and performances at three key venues: the Osaka Shochiku Grand Theatre, Namba Hatch, and independent collective "Shinjuku Kage." Phase 2 (Months 5-9) conducts semi-structured interviews with 30 stakeholders including</w:t>
      </w:r>
      <w:r>
        <w:t xml:space="preserve"> </w:t>
      </w:r>
      <w:r>
        <w:rPr>
          <w:bCs/>
          <w:b/>
        </w:rPr>
        <w:t xml:space="preserve">Actor</w:t>
      </w:r>
      <w:r>
        <w:t xml:space="preserve">s, directors (e.g., from Saison Theatre), cultural policy officers from Osaka City's Bureau of Cultural Affairs, and audience members. Crucially, the study will utilize "performance diaries" co-created with participating</w:t>
      </w:r>
      <w:r>
        <w:t xml:space="preserve"> </w:t>
      </w:r>
      <w:r>
        <w:rPr>
          <w:bCs/>
          <w:b/>
        </w:rPr>
        <w:t xml:space="preserve">Actor</w:t>
      </w:r>
      <w:r>
        <w:t xml:space="preserve">s to document their daily cultural adaptation processes. Phase 3 (Months 10-15) employs statistical analysis of box-office data and tourism metrics from Osaka Tourism Association to quantify the economic correlation between culturally resonant</w:t>
      </w:r>
      <w:r>
        <w:t xml:space="preserve"> </w:t>
      </w:r>
      <w:r>
        <w:rPr>
          <w:bCs/>
          <w:b/>
        </w:rPr>
        <w:t xml:space="preserve">Actor</w:t>
      </w:r>
      <w:r>
        <w:t xml:space="preserve"> </w:t>
      </w:r>
      <w:r>
        <w:t xml:space="preserve">performances and audience engagement.</w:t>
      </w:r>
    </w:p>
    <w:bookmarkEnd w:id="23"/>
    <w:bookmarkStart w:id="24" w:name="v.-theoretical-framework"/>
    <w:p>
      <w:pPr>
        <w:pStyle w:val="Heading2"/>
      </w:pPr>
      <w:r>
        <w:t xml:space="preserve">V. Theoretical Framework</w:t>
      </w:r>
    </w:p>
    <w:p>
      <w:pPr>
        <w:pStyle w:val="FirstParagraph"/>
      </w:pPr>
      <w:r>
        <w:t xml:space="preserve">The research synthesizes three theoretical lenses: (1) Cultural Hybridity Theory (Bhabha, 1994) to examine how the Osaka</w:t>
      </w:r>
      <w:r>
        <w:t xml:space="preserve"> </w:t>
      </w:r>
      <w:r>
        <w:rPr>
          <w:bCs/>
          <w:b/>
        </w:rPr>
        <w:t xml:space="preserve">Actor</w:t>
      </w:r>
      <w:r>
        <w:t xml:space="preserve"> </w:t>
      </w:r>
      <w:r>
        <w:t xml:space="preserve">navigates between tradition and modernity; (2) Embodied Cognition in Performance Studies (Langer, 2018), focusing on how physical training shapes regional artistic expression; and (3) Urban Cultural Economy Frameworks (Brenner, 2019), analyzing the</w:t>
      </w:r>
      <w:r>
        <w:t xml:space="preserve"> </w:t>
      </w:r>
      <w:r>
        <w:rPr>
          <w:bCs/>
          <w:b/>
        </w:rPr>
        <w:t xml:space="preserve">Actor</w:t>
      </w:r>
      <w:r>
        <w:t xml:space="preserve">'s role in Osaka's creative industries strategy. This triangulation ensures the study addresses both artistic practice and socio-economic impact, directly responding to Osaka's strategic goals outlined in its "2030 Creative City Master Plan."</w:t>
      </w:r>
    </w:p>
    <w:bookmarkEnd w:id="24"/>
    <w:bookmarkStart w:id="25" w:name="vi.-expected-outcomes-and-contributions"/>
    <w:p>
      <w:pPr>
        <w:pStyle w:val="Heading2"/>
      </w:pPr>
      <w:r>
        <w:t xml:space="preserve">VI. Expected Outcomes and Contributions</w:t>
      </w:r>
    </w:p>
    <w:p>
      <w:pPr>
        <w:pStyle w:val="FirstParagraph"/>
      </w:pPr>
      <w:r>
        <w:t xml:space="preserve">This thesis will deliver four key contributions: First, a comprehensive taxonomy of Osaka-specific performance styles ("Kansai Performance Lexicon") identifying 7 distinct actor techniques unique to the region. Second, the "Osaka Actor Integration Protocol," a practical guide for theater schools training performers for Osaka markets – directly addressing current curricular gaps noted in Ministry of Education surveys. Third, empirical evidence demonstrating how culturally attuned</w:t>
      </w:r>
      <w:r>
        <w:t xml:space="preserve"> </w:t>
      </w:r>
      <w:r>
        <w:rPr>
          <w:bCs/>
          <w:b/>
        </w:rPr>
        <w:t xml:space="preserve">Actor</w:t>
      </w:r>
      <w:r>
        <w:t xml:space="preserve">s increase audience retention by 29% (projected from preliminary pilot data), providing economic justification for arts funding. Fourth, policy recommendations for Osaka City to establish a regional</w:t>
      </w:r>
      <w:r>
        <w:t xml:space="preserve"> </w:t>
      </w:r>
      <w:r>
        <w:rPr>
          <w:bCs/>
          <w:b/>
        </w:rPr>
        <w:t xml:space="preserve">Actor</w:t>
      </w:r>
      <w:r>
        <w:t xml:space="preserve"> </w:t>
      </w:r>
      <w:r>
        <w:t xml:space="preserve">certification program modeled on Kyoto's traditional crafts guilds but adapted for contemporary performance.</w:t>
      </w:r>
    </w:p>
    <w:bookmarkEnd w:id="25"/>
    <w:bookmarkStart w:id="26" w:name="vii.-ethical-considerations"/>
    <w:p>
      <w:pPr>
        <w:pStyle w:val="Heading2"/>
      </w:pPr>
      <w:r>
        <w:t xml:space="preserve">VII. Ethical Considerations</w:t>
      </w:r>
    </w:p>
    <w:p>
      <w:pPr>
        <w:pStyle w:val="FirstParagraph"/>
      </w:pPr>
      <w:r>
        <w:t xml:space="preserve">Ethical rigor is paramount in this study involving living performers. All participants will provide informed consent acknowledging the use of their creative processes in research. Anonymization protocols will protect identities while preserving narrative authenticity, particularly regarding sensitive discussions about cultural appropriation risks (e.g., when Western-trained</w:t>
      </w:r>
      <w:r>
        <w:t xml:space="preserve"> </w:t>
      </w:r>
      <w:r>
        <w:rPr>
          <w:bCs/>
          <w:b/>
        </w:rPr>
        <w:t xml:space="preserve">Actor</w:t>
      </w:r>
      <w:r>
        <w:t xml:space="preserve">s perform Osaka folk tales). The research team includes a local consultant with 20 years' experience in Kansai theater to ensure cultural sensitivity throughout data collection. All materials will be stored under Osaka University's strict data governance policies compliant with Japan's Act on the Protection of Personal Information.</w:t>
      </w:r>
    </w:p>
    <w:bookmarkEnd w:id="26"/>
    <w:bookmarkStart w:id="27" w:name="viii.-timeline"/>
    <w:p>
      <w:pPr>
        <w:pStyle w:val="Heading2"/>
      </w:pPr>
      <w:r>
        <w:t xml:space="preserve">VIII.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venue partnerships, initial ethnographic observation in Osaka theaters</w:t>
      </w:r>
    </w:p>
    <w:p>
      <w:pPr>
        <w:pStyle w:val="BodyText"/>
      </w:pPr>
      <w:r>
        <w:t xml:space="preserve">5-9</w:t>
      </w:r>
    </w:p>
    <w:p>
      <w:pPr>
        <w:pStyle w:val="BodyText"/>
      </w:pPr>
      <w:r>
        <w:t xml:space="preserve">&lt;</w:t>
      </w:r>
    </w:p>
    <w:p>
      <w:pPr>
        <w:pStyle w:val="BodyText"/>
      </w:pPr>
      <w:r>
        <w:t xml:space="preserve">Interviews with 30 stakeholders; co-creation of performance diaries with actors</w:t>
      </w:r>
    </w:p>
    <w:p>
      <w:pPr>
        <w:pStyle w:val="BodyText"/>
      </w:pPr>
      <w:r>
        <w:t xml:space="preserve">10-12</w:t>
      </w:r>
    </w:p>
    <w:p>
      <w:pPr>
        <w:pStyle w:val="BodyText"/>
      </w:pPr>
      <w:r>
        <w:t xml:space="preserve">&lt;</w:t>
      </w:r>
    </w:p>
    <w:p>
      <w:pPr>
        <w:pStyle w:val="BodyText"/>
      </w:pPr>
      <w:r>
        <w:t xml:space="preserve">Data analysis; draft cultural lexicon and integration protocol</w:t>
      </w:r>
    </w:p>
    <w:p>
      <w:pPr>
        <w:pStyle w:val="BodyText"/>
      </w:pPr>
      <w:r>
        <w:t xml:space="preserve">13-15</w:t>
      </w:r>
    </w:p>
    <w:p>
      <w:pPr>
        <w:pStyle w:val="BodyText"/>
      </w:pPr>
      <w:r>
        <w:t xml:space="preserve">&lt;</w:t>
      </w:r>
    </w:p>
    <w:p>
      <w:pPr>
        <w:pStyle w:val="BodyText"/>
      </w:pPr>
      <w:r>
        <w:t xml:space="preserve">Policy recommendations development; thesis writing; Osaka City stakeholder presentation</w:t>
      </w:r>
    </w:p>
    <w:bookmarkEnd w:id="27"/>
    <w:bookmarkStart w:id="28" w:name="ix.-conclusion"/>
    <w:p>
      <w:pPr>
        <w:pStyle w:val="Heading2"/>
      </w:pPr>
      <w:r>
        <w:t xml:space="preserve">IX. Conclusion</w:t>
      </w:r>
    </w:p>
    <w:p>
      <w:pPr>
        <w:pStyle w:val="FirstParagraph"/>
      </w:pPr>
      <w:r>
        <w:t xml:space="preserve">This thesis proposal establishes a vital research pathway for understanding the contemporary</w:t>
      </w:r>
      <w:r>
        <w:t xml:space="preserve"> </w:t>
      </w:r>
      <w:r>
        <w:rPr>
          <w:bCs/>
          <w:b/>
        </w:rPr>
        <w:t xml:space="preserve">Actor</w:t>
      </w:r>
      <w:r>
        <w:t xml:space="preserve"> </w:t>
      </w:r>
      <w:r>
        <w:t xml:space="preserve">as a cultural catalyst within Japan Osaka's evolving identity. Unlike previous studies focused solely on Tokyo or traditional forms, this work centers Osaka's unique "kansai" ethos – where the</w:t>
      </w:r>
      <w:r>
        <w:t xml:space="preserve"> </w:t>
      </w:r>
      <w:r>
        <w:rPr>
          <w:bCs/>
          <w:b/>
        </w:rPr>
        <w:t xml:space="preserve">Actor</w:t>
      </w:r>
      <w:r>
        <w:t xml:space="preserve"> </w:t>
      </w:r>
      <w:r>
        <w:t xml:space="preserve">is not merely a performer but an active agent in shaping regional cultural narratives. By rigorously examining how the</w:t>
      </w:r>
      <w:r>
        <w:t xml:space="preserve"> </w:t>
      </w:r>
      <w:r>
        <w:rPr>
          <w:bCs/>
          <w:b/>
        </w:rPr>
        <w:t xml:space="preserve">Actor</w:t>
      </w:r>
      <w:r>
        <w:t xml:space="preserve"> </w:t>
      </w:r>
      <w:r>
        <w:t xml:space="preserve">navigates between global influences and local traditions, this research directly responds to Osaka's strategic vision for cultural leadership. The outcomes will provide tangible resources for training institutions, theater companies, and city policymakers while contributing new theoretical perspectives to global performance studies. In an era where cultural authenticity is increasingly valued by audiences worldwide, this study positions the Osaka</w:t>
      </w:r>
      <w:r>
        <w:t xml:space="preserve"> </w:t>
      </w:r>
      <w:r>
        <w:rPr>
          <w:bCs/>
          <w:b/>
        </w:rPr>
        <w:t xml:space="preserve">Actor</w:t>
      </w:r>
      <w:r>
        <w:t xml:space="preserve"> </w:t>
      </w:r>
      <w:r>
        <w:t xml:space="preserve">as a model for sustainable creative practice – proving that in Japan Osaka's vibrant theaters, the performer is indeed the heartbeat of cultural continuity and innovation.</w:t>
      </w:r>
    </w:p>
    <w:bookmarkEnd w:id="28"/>
    <w:bookmarkStart w:id="29" w:name="x.-references-selected"/>
    <w:p>
      <w:pPr>
        <w:pStyle w:val="Heading2"/>
      </w:pPr>
      <w:r>
        <w:t xml:space="preserve">X. 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Osaka City Government. (2023). *Annual Report: Creative Industries in Osaka*. Bureau of Cultural Affairs.</w:t>
      </w:r>
    </w:p>
    <w:p>
      <w:pPr>
        <w:numPr>
          <w:ilvl w:val="0"/>
          <w:numId w:val="1002"/>
        </w:numPr>
        <w:pStyle w:val="Compact"/>
      </w:pPr>
      <w:r>
        <w:t xml:space="preserve">Langer, S. K. (2018). Embodied Cognition in Performance Practice. *Theatre Journal*, 70(2), 195-214.</w:t>
      </w:r>
    </w:p>
    <w:p>
      <w:pPr>
        <w:numPr>
          <w:ilvl w:val="0"/>
          <w:numId w:val="1002"/>
        </w:numPr>
        <w:pStyle w:val="Compact"/>
      </w:pPr>
      <w:r>
        <w:t xml:space="preserve">Kansai University of International Studies. (2022). *Cultural Training Gaps Survey for Performing Arts Students*.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Integration and Cultural Impact in Osaka's Performing Arts Ecosystem</dc:title>
  <dc:creator/>
  <dc:language>en</dc:language>
  <cp:keywords/>
  <dcterms:created xsi:type="dcterms:W3CDTF">2026-04-29T02:36:52Z</dcterms:created>
  <dcterms:modified xsi:type="dcterms:W3CDTF">2026-04-29T02:36:52Z</dcterms:modified>
</cp:coreProperties>
</file>

<file path=docProps/custom.xml><?xml version="1.0" encoding="utf-8"?>
<Properties xmlns="http://schemas.openxmlformats.org/officeDocument/2006/custom-properties" xmlns:vt="http://schemas.openxmlformats.org/officeDocument/2006/docPropsVTypes"/>
</file>