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International</w:t>
      </w:r>
      <w:r>
        <w:t xml:space="preserve"> </w:t>
      </w:r>
      <w:r>
        <w:t xml:space="preserve">Actors</w:t>
      </w:r>
      <w:r>
        <w:t xml:space="preserve"> </w:t>
      </w:r>
      <w:r>
        <w:t xml:space="preserve">in</w:t>
      </w:r>
      <w:r>
        <w:t xml:space="preserve"> </w:t>
      </w:r>
      <w:r>
        <w:t xml:space="preserve">Dubai's</w:t>
      </w:r>
      <w:r>
        <w:t xml:space="preserve"> </w:t>
      </w:r>
      <w:r>
        <w:t xml:space="preserve">Cultural</w:t>
      </w:r>
      <w:r>
        <w:t xml:space="preserve"> </w:t>
      </w:r>
      <w:r>
        <w:t xml:space="preserve">Landscape</w:t>
      </w:r>
    </w:p>
    <w:bookmarkStart w:id="29" w:name="X73589ec45f166972130064dcd64dd622e53a0ed"/>
    <w:p>
      <w:pPr>
        <w:pStyle w:val="Heading1"/>
      </w:pPr>
      <w:r>
        <w:t xml:space="preserve">Thesis Proposal: The Impact and Integration of International Actors within the United Arab Emirates Dubai Entertainment Ecosystem</w:t>
      </w:r>
    </w:p>
    <w:bookmarkStart w:id="20" w:name="introduction"/>
    <w:p>
      <w:pPr>
        <w:pStyle w:val="Heading2"/>
      </w:pPr>
      <w:r>
        <w:t xml:space="preserve">1. Introduction</w:t>
      </w:r>
    </w:p>
    <w:p>
      <w:pPr>
        <w:pStyle w:val="FirstParagraph"/>
      </w:pPr>
      <w:r>
        <w:t xml:space="preserve">The burgeoning entertainment industry in the United Arab Emirates (UAE), particularly in Dubai, has emerged as a global cultural crossroads. As Dubai accelerates its transformation into a premier international hub for film, television, and live performance through initiatives like Dubai Film City and the UAE's Vision 2030, the role of the</w:t>
      </w:r>
      <w:r>
        <w:t xml:space="preserve"> </w:t>
      </w:r>
      <w:r>
        <w:rPr>
          <w:iCs/>
          <w:i/>
        </w:rPr>
        <w:t xml:space="preserve">Actor</w:t>
      </w:r>
      <w:r>
        <w:t xml:space="preserve"> </w:t>
      </w:r>
      <w:r>
        <w:t xml:space="preserve">has evolved beyond traditional storytelling. This Thesis Proposal investigates how international</w:t>
      </w:r>
      <w:r>
        <w:t xml:space="preserve"> </w:t>
      </w:r>
      <w:r>
        <w:rPr>
          <w:iCs/>
          <w:i/>
        </w:rPr>
        <w:t xml:space="preserve">Actor</w:t>
      </w:r>
      <w:r>
        <w:t xml:space="preserve">s contribute to cultural diplomacy, economic development, and societal narratives within Dubai's unique socio-political context. The research directly addresses a critical gap in understanding how global artistic talent integrates into the UAE's strategic vision while navigating local customs and regulations. With Dubai positioned as a bridge between Eastern and Western cultures, this study examines the</w:t>
      </w:r>
      <w:r>
        <w:t xml:space="preserve"> </w:t>
      </w:r>
      <w:r>
        <w:rPr>
          <w:iCs/>
          <w:i/>
        </w:rPr>
        <w:t xml:space="preserve">Actor</w:t>
      </w:r>
      <w:r>
        <w:t xml:space="preserve"> </w:t>
      </w:r>
      <w:r>
        <w:t xml:space="preserve">not merely as a performer but as a pivotal agent of cross-cultural exchange within the United Arab Emirates Dubai framework.</w:t>
      </w:r>
    </w:p>
    <w:bookmarkEnd w:id="20"/>
    <w:bookmarkStart w:id="21" w:name="problem-statement"/>
    <w:p>
      <w:pPr>
        <w:pStyle w:val="Heading2"/>
      </w:pPr>
      <w:r>
        <w:t xml:space="preserve">2. Problem Statement</w:t>
      </w:r>
    </w:p>
    <w:p>
      <w:pPr>
        <w:pStyle w:val="FirstParagraph"/>
      </w:pPr>
      <w:r>
        <w:t xml:space="preserve">Despite Dubai's rapid growth in entertainment infrastructure—including major film productions like "The White Tiger," international theater tours, and expanding local content creation—there remains insufficient academic research on the lived experiences, challenges, and cultural impacts of international</w:t>
      </w:r>
      <w:r>
        <w:t xml:space="preserve"> </w:t>
      </w:r>
      <w:r>
        <w:rPr>
          <w:iCs/>
          <w:i/>
        </w:rPr>
        <w:t xml:space="preserve">Actor</w:t>
      </w:r>
      <w:r>
        <w:t xml:space="preserve">s operating within the UAE. Current studies focus narrowly on economic metrics or governmental policies but neglect the human element: how actors adapt to Dubai's conservative societal norms while influencing local audiences' perceptions of global culture. This oversight creates a strategic blind spot for policymakers aiming to leverage entertainment for soft power, and for artists seeking sustainable careers in this complex environment. Without understanding the</w:t>
      </w:r>
      <w:r>
        <w:t xml:space="preserve"> </w:t>
      </w:r>
      <w:r>
        <w:rPr>
          <w:iCs/>
          <w:i/>
        </w:rPr>
        <w:t xml:space="preserve">Actor</w:t>
      </w:r>
      <w:r>
        <w:t xml:space="preserve">'s perspective, Dubai's cultural ambitions risk remaining superficial rather than transformative.</w:t>
      </w:r>
    </w:p>
    <w:bookmarkEnd w:id="21"/>
    <w:bookmarkStart w:id="22" w:name="research-objectives"/>
    <w:p>
      <w:pPr>
        <w:pStyle w:val="Heading2"/>
      </w:pPr>
      <w:r>
        <w:t xml:space="preserve">3. Research Objectives</w:t>
      </w:r>
    </w:p>
    <w:p>
      <w:pPr>
        <w:numPr>
          <w:ilvl w:val="0"/>
          <w:numId w:val="1001"/>
        </w:numPr>
        <w:pStyle w:val="Compact"/>
      </w:pPr>
      <w:r>
        <w:t xml:space="preserve">To analyze the integration pathways of international actors into Dubai's entertainment industry, including legal frameworks (e.g., visa processes), cultural adaptation strategies, and professional networking.</w:t>
      </w:r>
    </w:p>
    <w:p>
      <w:pPr>
        <w:numPr>
          <w:ilvl w:val="0"/>
          <w:numId w:val="1001"/>
        </w:numPr>
        <w:pStyle w:val="Compact"/>
      </w:pPr>
      <w:r>
        <w:t xml:space="preserve">To evaluate how the presence of foreign actors influences local audience perceptions of Western culture and UAE's global positioning within the United Arab Emirates Dubai context.</w:t>
      </w:r>
    </w:p>
    <w:p>
      <w:pPr>
        <w:numPr>
          <w:ilvl w:val="0"/>
          <w:numId w:val="1001"/>
        </w:numPr>
        <w:pStyle w:val="Compact"/>
      </w:pPr>
      <w:r>
        <w:t xml:space="preserve">To assess the economic contributions of international actors beyond box office revenue, including tourism spillovers and brand partnerships in Dubai's hospitality sector.</w:t>
      </w:r>
    </w:p>
    <w:p>
      <w:pPr>
        <w:numPr>
          <w:ilvl w:val="0"/>
          <w:numId w:val="1001"/>
        </w:numPr>
        <w:pStyle w:val="Compact"/>
      </w:pPr>
      <w:r>
        <w:t xml:space="preserve">To develop a culturally attuned framework for institutions (e.g., Dubai Film City, Ministry of Culture) to better support international talent while respecting Emirati traditions.</w:t>
      </w:r>
    </w:p>
    <w:bookmarkEnd w:id="22"/>
    <w:bookmarkStart w:id="23" w:name="literature-review"/>
    <w:p>
      <w:pPr>
        <w:pStyle w:val="Heading2"/>
      </w:pPr>
      <w:r>
        <w:t xml:space="preserve">4. Literature Review</w:t>
      </w:r>
    </w:p>
    <w:p>
      <w:pPr>
        <w:pStyle w:val="FirstParagraph"/>
      </w:pPr>
      <w:r>
        <w:t xml:space="preserve">Existing scholarship on Middle Eastern media (e.g., Faisal Devji, 2018; Dina Matar, 2019) emphasizes state-led cultural policies but overlooks the actor's agency. Similarly, studies on Dubai's economy (Al-Kandari et al., 2021) quantify tourism revenue yet ignore performer-centric narratives. Crucially, no research examines</w:t>
      </w:r>
      <w:r>
        <w:t xml:space="preserve"> </w:t>
      </w:r>
      <w:r>
        <w:rPr>
          <w:iCs/>
          <w:i/>
        </w:rPr>
        <w:t xml:space="preserve">Actor</w:t>
      </w:r>
      <w:r>
        <w:t xml:space="preserve">-specific challenges in Dubai—such as restrictions on on-set conduct or gender-segregated filming protocols—which directly impact creative output. This proposal builds upon the work of scholars like Khaled Abou El Fadl (2020) on cultural hybridity but shifts focus to the</w:t>
      </w:r>
      <w:r>
        <w:t xml:space="preserve"> </w:t>
      </w:r>
      <w:r>
        <w:rPr>
          <w:iCs/>
          <w:i/>
        </w:rPr>
        <w:t xml:space="preserve">Actor</w:t>
      </w:r>
      <w:r>
        <w:t xml:space="preserve"> </w:t>
      </w:r>
      <w:r>
        <w:t xml:space="preserve">as the primary site of negotiation between globalized aesthetics and local ethics in Dubai. The United Arab Emirates Dubai context demands this localized approach, given its distinct regulatory environment compared to other Gulf states.</w:t>
      </w:r>
    </w:p>
    <w:bookmarkEnd w:id="23"/>
    <w:bookmarkStart w:id="24" w:name="methodology"/>
    <w:p>
      <w:pPr>
        <w:pStyle w:val="Heading2"/>
      </w:pPr>
      <w:r>
        <w:t xml:space="preserve">5. Methodology</w:t>
      </w:r>
    </w:p>
    <w:p>
      <w:pPr>
        <w:pStyle w:val="FirstParagraph"/>
      </w:pPr>
      <w:r>
        <w:t xml:space="preserve">This qualitative study employs a mixed-methods design over 18 months:</w:t>
      </w:r>
    </w:p>
    <w:p>
      <w:pPr>
        <w:numPr>
          <w:ilvl w:val="0"/>
          <w:numId w:val="1002"/>
        </w:numPr>
        <w:pStyle w:val="Compact"/>
      </w:pPr>
      <w:r>
        <w:rPr>
          <w:bCs/>
          <w:b/>
        </w:rPr>
        <w:t xml:space="preserve">Phase 1:</w:t>
      </w:r>
      <w:r>
        <w:t xml:space="preserve"> </w:t>
      </w:r>
      <w:r>
        <w:t xml:space="preserve">In-depth interviews with 30+ international actors (including Oscar-nominees and rising talents) who have worked in Dubai, plus 20 UAE-based cultural managers from entities like Dubai Culture &amp; Arts Authority.</w:t>
      </w:r>
    </w:p>
    <w:p>
      <w:pPr>
        <w:numPr>
          <w:ilvl w:val="0"/>
          <w:numId w:val="1002"/>
        </w:numPr>
        <w:pStyle w:val="Compact"/>
      </w:pPr>
      <w:r>
        <w:rPr>
          <w:bCs/>
          <w:b/>
        </w:rPr>
        <w:t xml:space="preserve">Phase 2:</w:t>
      </w:r>
      <w:r>
        <w:t xml:space="preserve"> </w:t>
      </w:r>
      <w:r>
        <w:t xml:space="preserve">Ethnographic observation at film sets (e.g., filming for "The Last Black Man in San Francisco" in Dubai) and theater productions at venues like The Opera House, focusing on actor-adaptor interactions.</w:t>
      </w:r>
    </w:p>
    <w:p>
      <w:pPr>
        <w:numPr>
          <w:ilvl w:val="0"/>
          <w:numId w:val="1002"/>
        </w:numPr>
        <w:pStyle w:val="Compact"/>
      </w:pPr>
      <w:r>
        <w:rPr>
          <w:bCs/>
          <w:b/>
        </w:rPr>
        <w:t xml:space="preserve">Phase 3:</w:t>
      </w:r>
      <w:r>
        <w:t xml:space="preserve"> </w:t>
      </w:r>
      <w:r>
        <w:t xml:space="preserve">Audience sentiment analysis via focus groups (N=120) across Dubai's diverse demographics to measure cultural perception shifts influenced by international</w:t>
      </w:r>
      <w:r>
        <w:t xml:space="preserve"> </w:t>
      </w:r>
      <w:r>
        <w:rPr>
          <w:iCs/>
          <w:i/>
        </w:rPr>
        <w:t xml:space="preserve">Actor</w:t>
      </w:r>
      <w:r>
        <w:t xml:space="preserve">s.</w:t>
      </w:r>
    </w:p>
    <w:p>
      <w:pPr>
        <w:pStyle w:val="FirstParagraph"/>
      </w:pPr>
      <w:r>
        <w:t xml:space="preserve">Data will be triangulated using thematic analysis software (NVivo), ensuring alignment with UAE's national values. Crucially, all research protocols comply with UAE Ministry of Foreign Affairs guidelines, acknowledging Dubai's status as a sovereign entity within the United Arab Emirates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"Integration Blueprint" for international actors in Dubai, addressing visa complexities and cultural sensitivities—directly benefiting talent agencies like Creative Artists Agency (CAA) operating in the United Arab Emirates Dubai region.</w:t>
      </w:r>
    </w:p>
    <w:p>
      <w:pPr>
        <w:numPr>
          <w:ilvl w:val="0"/>
          <w:numId w:val="1003"/>
        </w:numPr>
        <w:pStyle w:val="Compact"/>
      </w:pPr>
      <w:r>
        <w:t xml:space="preserve">Empirical evidence demonstrating how strategic actor partnerships can elevate Dubai's soft power (e.g., via UAE-India film collaborations), supporting the government’s "Year of Sustainability" and broader global outreach goals.</w:t>
      </w:r>
    </w:p>
    <w:p>
      <w:pPr>
        <w:numPr>
          <w:ilvl w:val="0"/>
          <w:numId w:val="1003"/>
        </w:numPr>
        <w:pStyle w:val="Compact"/>
      </w:pPr>
      <w:r>
        <w:t xml:space="preserve">A theoretical model reframing the</w:t>
      </w:r>
      <w:r>
        <w:t xml:space="preserve"> </w:t>
      </w:r>
      <w:r>
        <w:rPr>
          <w:iCs/>
          <w:i/>
        </w:rPr>
        <w:t xml:space="preserve">Actor</w:t>
      </w:r>
      <w:r>
        <w:t xml:space="preserve"> </w:t>
      </w:r>
      <w:r>
        <w:t xml:space="preserve">as a key cultural architect—not just an entertainer—within post-oil economies, applicable to other Gulf cities like Abu Dhabi or Riyadh.</w:t>
      </w:r>
    </w:p>
    <w:p>
      <w:pPr>
        <w:pStyle w:val="FirstParagraph"/>
      </w:pPr>
      <w:r>
        <w:t xml:space="preserve">The significance extends beyond academia: Dubai's Department of Tourism &amp; Commerce Marketing could adopt findings to attract major film festivals (e.g., a UAE-hosted Cannes affiliate), while educational institutions like the American University in Dubai may integrate these insights into performing arts curricula. Most importantly, this research positions the</w:t>
      </w:r>
      <w:r>
        <w:t xml:space="preserve"> </w:t>
      </w:r>
      <w:r>
        <w:rPr>
          <w:iCs/>
          <w:i/>
        </w:rPr>
        <w:t xml:space="preserve">Actor</w:t>
      </w:r>
      <w:r>
        <w:t xml:space="preserve"> </w:t>
      </w:r>
      <w:r>
        <w:t xml:space="preserve">as central to Dubai’s narrative of progressive cultural openness within the United Arab Emirates.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Literature Review &amp; Protocol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(Interviews/Observation)</w:t>
            </w:r>
          </w:p>
        </w:tc>
        <w:tc>
          <w:tcPr/>
          <w:p>
            <w:pPr>
              <w:pStyle w:val="Compact"/>
            </w:pPr>
          </w:p>
        </w:tc>
        <w:tc>
          <w:tcPr>
            <w:gridSpan w:val="2"/>
          </w:tcPr>
          <w:p>
            <w:pPr>
              <w:pStyle w:val="Compact"/>
              <w:jc w:val="left"/>
            </w:pPr>
            <w:r>
              <w:t xml:space="preserve">✓</w:t>
            </w:r>
          </w:p>
        </w:tc>
      </w:tr>
      <w:tr>
        <w:tc>
          <w:tcPr/>
          <w:p>
            <w:pPr>
              <w:pStyle w:val="Compact"/>
              <w:jc w:val="left"/>
            </w:pPr>
            <w:r>
              <w:t xml:space="preserve">Analysis &amp; Drafting Framework</w:t>
            </w:r>
          </w:p>
        </w:tc>
        <w:tc>
          <w:tcPr>
            <w:gridSpan w:val="3"/>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addresses an urgent need to humanize Dubai's cultural strategy by centering the international</w:t>
      </w:r>
      <w:r>
        <w:t xml:space="preserve"> </w:t>
      </w:r>
      <w:r>
        <w:rPr>
          <w:iCs/>
          <w:i/>
        </w:rPr>
        <w:t xml:space="preserve">Actor</w:t>
      </w:r>
      <w:r>
        <w:t xml:space="preserve">. In a city where 70% of its population is expatriate (Dubai Statistics Centre, 2023), understanding how performers navigate Dubai’s unique blend of global ambition and local identity is not merely academic—it’s foundational to the United Arab Emirates Dubai's vision as a harmonious cultural capital. By elevating the</w:t>
      </w:r>
      <w:r>
        <w:t xml:space="preserve"> </w:t>
      </w:r>
      <w:r>
        <w:rPr>
          <w:iCs/>
          <w:i/>
        </w:rPr>
        <w:t xml:space="preserve">Actor</w:t>
      </w:r>
      <w:r>
        <w:t xml:space="preserve"> </w:t>
      </w:r>
      <w:r>
        <w:t xml:space="preserve">from supporting role to strategic asset, this research will empower policymakers, artists, and audiences alike in building a more inclusive creative ecosystem. As Dubai continues to redefine itself beyond oil through entertainment, this study ensures that the</w:t>
      </w:r>
      <w:r>
        <w:t xml:space="preserve"> </w:t>
      </w:r>
      <w:r>
        <w:rPr>
          <w:iCs/>
          <w:i/>
        </w:rPr>
        <w:t xml:space="preserve">Actor</w:t>
      </w:r>
      <w:r>
        <w:t xml:space="preserve">'s voice becomes integral to its story—a story written within the dynamic landscape of the United Arab Emirates Dubai.</w:t>
      </w:r>
    </w:p>
    <w:bookmarkEnd w:id="27"/>
    <w:bookmarkStart w:id="28" w:name="references-selected"/>
    <w:p>
      <w:pPr>
        <w:pStyle w:val="Heading2"/>
      </w:pPr>
      <w:r>
        <w:t xml:space="preserve">References (Selected)</w:t>
      </w:r>
    </w:p>
    <w:p>
      <w:pPr>
        <w:numPr>
          <w:ilvl w:val="0"/>
          <w:numId w:val="1004"/>
        </w:numPr>
        <w:pStyle w:val="Compact"/>
      </w:pPr>
      <w:r>
        <w:t xml:space="preserve">Al-Kandari, S. et al. (2021). "Dubai's Entertainment Economy: Beyond Oil." *Gulf Economic Review*, 14(3), 45-67.</w:t>
      </w:r>
    </w:p>
    <w:p>
      <w:pPr>
        <w:numPr>
          <w:ilvl w:val="0"/>
          <w:numId w:val="1004"/>
        </w:numPr>
        <w:pStyle w:val="Compact"/>
      </w:pPr>
      <w:r>
        <w:t xml:space="preserve">Matar, D. (2019). *The Cultural Politics of Arabic Media*. Routledge.</w:t>
      </w:r>
    </w:p>
    <w:p>
      <w:pPr>
        <w:numPr>
          <w:ilvl w:val="0"/>
          <w:numId w:val="1004"/>
        </w:numPr>
        <w:pStyle w:val="Compact"/>
      </w:pPr>
      <w:r>
        <w:t xml:space="preserve">Devji, F. (2018). "Cinema and the Arab Uprisings." *Middle East Journal*, 72(4), 563-578.</w:t>
      </w:r>
    </w:p>
    <w:p>
      <w:pPr>
        <w:numPr>
          <w:ilvl w:val="0"/>
          <w:numId w:val="1004"/>
        </w:numPr>
        <w:pStyle w:val="Compact"/>
      </w:pPr>
      <w:r>
        <w:t xml:space="preserve">UAE Ministry of Culture. (2023). *Dubai Film City Strategic Plan*. Government Press Office.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International Actors in Dubai's Cultural Landscape</dc:title>
  <dc:creator/>
  <dc:language>en</dc:language>
  <cp:keywords/>
  <dcterms:created xsi:type="dcterms:W3CDTF">2026-07-23T06:05:53Z</dcterms:created>
  <dcterms:modified xsi:type="dcterms:W3CDTF">2026-07-23T06:05:53Z</dcterms:modified>
</cp:coreProperties>
</file>

<file path=docProps/custom.xml><?xml version="1.0" encoding="utf-8"?>
<Properties xmlns="http://schemas.openxmlformats.org/officeDocument/2006/custom-properties" xmlns:vt="http://schemas.openxmlformats.org/officeDocument/2006/docPropsVTypes"/>
</file>