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Australia</w:t>
      </w:r>
      <w:r>
        <w:t xml:space="preserve"> </w:t>
      </w:r>
      <w:r>
        <w:t xml:space="preserve">Brisbane</w:t>
      </w:r>
    </w:p>
    <w:bookmarkStart w:id="31" w:name="Xf59e0389cd1ca5fbee236b85dd82e7fc3dc0ec6"/>
    <w:p>
      <w:pPr>
        <w:pStyle w:val="Heading1"/>
      </w:pPr>
      <w:r>
        <w:t xml:space="preserve">Thesis Proposal: Development of Hybrid-Electric Propulsion Systems for Urban Air Mobility in Australia Brisbane</w:t>
      </w:r>
    </w:p>
    <w:bookmarkStart w:id="20" w:name="introduction-and-background"/>
    <w:p>
      <w:pPr>
        <w:pStyle w:val="Heading2"/>
      </w:pPr>
      <w:r>
        <w:t xml:space="preserve">Introduction and Background</w:t>
      </w:r>
    </w:p>
    <w:p>
      <w:pPr>
        <w:pStyle w:val="FirstParagraph"/>
      </w:pPr>
      <w:r>
        <w:t xml:space="preserve">The global aerospace industry stands at a pivotal moment, driven by urgent sustainability imperatives and technological innovation. As an aspiring Aerospace Engineer based in Australia Brisbane, I recognize the critical need for transformative solutions to reduce aviation's carbon footprint. With Brisbane serving as a strategic hub for emerging aerospace activity in Southeast Asia and Oceania, this research directly aligns with Queensland’s Smart State 2050 initiative and the Australian Government's National Space Strategy. This Thesis Proposal outlines a comprehensive investigation into hybrid-electric propulsion systems tailored for urban air mobility (UAM) vehicles, addressing both technical feasibility and regional implementation challenges specific to Australia Brisbane.</w:t>
      </w:r>
    </w:p>
    <w:bookmarkEnd w:id="20"/>
    <w:bookmarkStart w:id="21" w:name="problem-statement"/>
    <w:p>
      <w:pPr>
        <w:pStyle w:val="Heading2"/>
      </w:pPr>
      <w:r>
        <w:t xml:space="preserve">Problem Statement</w:t>
      </w:r>
    </w:p>
    <w:p>
      <w:pPr>
        <w:pStyle w:val="FirstParagraph"/>
      </w:pPr>
      <w:r>
        <w:t xml:space="preserve">Current aviation emissions contribute approximately 2-3% of global CO</w:t>
      </w:r>
      <w:r>
        <w:rPr>
          <w:vertAlign w:val="subscript"/>
        </w:rPr>
        <w:t xml:space="preserve">2</w:t>
      </w:r>
      <w:r>
        <w:t xml:space="preserve"> </w:t>
      </w:r>
      <w:r>
        <w:t xml:space="preserve">emissions, with urban air transport emerging as a key growth sector. However, conventional aircraft propulsion systems remain incompatible with net-zero targets. Brisbane's unique geographical context – characterized by dense coastal cities, tropical weather patterns, and proximity to major international corridors – demands specialized solutions beyond generic aerospace engineering approaches. Existing research lacks localized studies on how hybrid-electric propulsion can overcome Brisbane's high humidity, thermal challenges, and airspace integration requirements. This gap represents a significant barrier for Australian Aerospace Engineer practitioners seeking to commercialize sustainable aviation technologies within Australia Brisbane.</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t xml:space="preserve">To design and simulate a hybrid-electric propulsion system optimized for Brisbane's climatic conditions (30°C average summer temperatures, 75% relative humidity), incorporating local power infrastructure constraints.</w:t>
      </w:r>
    </w:p>
    <w:p>
      <w:pPr>
        <w:numPr>
          <w:ilvl w:val="0"/>
          <w:numId w:val="1001"/>
        </w:numPr>
        <w:pStyle w:val="Compact"/>
      </w:pPr>
      <w:r>
        <w:t xml:space="preserve">To develop an airspace integration framework addressing Brisbane's complex urban layout (including the Brisbane River corridor, Mount Coot-tha terrain, and existing air traffic patterns) for UAM operations.</w:t>
      </w:r>
    </w:p>
    <w:p>
      <w:pPr>
        <w:numPr>
          <w:ilvl w:val="0"/>
          <w:numId w:val="1001"/>
        </w:numPr>
        <w:pStyle w:val="Compact"/>
      </w:pPr>
      <w:r>
        <w:t xml:space="preserve">To conduct a techno-economic analysis of deployment pathways specifically for Australia Brisbane, assessing viability against current fossil-fuel alternatives using local energy pricing models.</w:t>
      </w:r>
    </w:p>
    <w:bookmarkEnd w:id="22"/>
    <w:bookmarkStart w:id="23" w:name="literature-review-summary"/>
    <w:p>
      <w:pPr>
        <w:pStyle w:val="Heading2"/>
      </w:pPr>
      <w:r>
        <w:t xml:space="preserve">Literature Review Summary</w:t>
      </w:r>
    </w:p>
    <w:p>
      <w:pPr>
        <w:pStyle w:val="FirstParagraph"/>
      </w:pPr>
      <w:r>
        <w:t xml:space="preserve">Current literature predominantly focuses on European and North American contexts, with limited Australian case studies. Recent work by the Queensland University of Technology (QUT) explores battery thermal management but neglects Brisbane-specific atmospheric effects. Similarly, Aerospace Engineer research from the University of New South Wales examines urban noise pollution yet overlooks Queensland's tropical storm patterns. This thesis bridges these gaps by integrating:</w:t>
      </w:r>
    </w:p>
    <w:p>
      <w:pPr>
        <w:numPr>
          <w:ilvl w:val="0"/>
          <w:numId w:val="1002"/>
        </w:numPr>
        <w:pStyle w:val="Compact"/>
      </w:pPr>
      <w:r>
        <w:t xml:space="preserve">Material science adaptations for high-humidity environments</w:t>
      </w:r>
    </w:p>
    <w:p>
      <w:pPr>
        <w:numPr>
          <w:ilvl w:val="0"/>
          <w:numId w:val="1002"/>
        </w:numPr>
        <w:pStyle w:val="Compact"/>
      </w:pPr>
      <w:r>
        <w:t xml:space="preserve">Spatial analysis of Brisbane's urban canyons and flight corridors</w:t>
      </w:r>
    </w:p>
    <w:p>
      <w:pPr>
        <w:numPr>
          <w:ilvl w:val="0"/>
          <w:numId w:val="1002"/>
        </w:numPr>
        <w:pStyle w:val="Compact"/>
      </w:pPr>
      <w:r>
        <w:t xml:space="preserve">Local energy grid compatibility assessment (leveraging Queensland's renewable energy growth)</w:t>
      </w:r>
    </w:p>
    <w:bookmarkEnd w:id="23"/>
    <w:bookmarkStart w:id="27" w:name="methodology"/>
    <w:p>
      <w:pPr>
        <w:pStyle w:val="Heading2"/>
      </w:pPr>
      <w:r>
        <w:t xml:space="preserve">Methodology</w:t>
      </w:r>
    </w:p>
    <w:p>
      <w:pPr>
        <w:pStyle w:val="FirstParagraph"/>
      </w:pPr>
      <w:r>
        <w:t xml:space="preserve">This research employs a multidisciplinary methodology combining computational modeling, field testing, and stakeholder engagement:</w:t>
      </w:r>
    </w:p>
    <w:bookmarkStart w:id="24" w:name="X74c41dca7ea04026f20deecc493e169dfe88794"/>
    <w:p>
      <w:pPr>
        <w:pStyle w:val="Heading3"/>
      </w:pPr>
      <w:r>
        <w:t xml:space="preserve">Phase 1: Computational Design &amp; Simulation (Months 1-6)</w:t>
      </w:r>
    </w:p>
    <w:p>
      <w:pPr>
        <w:pStyle w:val="FirstParagraph"/>
      </w:pPr>
      <w:r>
        <w:t xml:space="preserve">Utilizing ANSYS Fluent for aerothermal analysis and MATLAB/Simulink for propulsion system modeling. Critical parameters will include humidity-induced battery degradation rates, thermal management efficiency in tropical conditions, and energy consumption profiles across Brisbane's typical flight paths (e.g., Brisbane CBD to Gold Coast). All simulations will incorporate data from the Bureau of Meteorology's Brisbane climate database.</w:t>
      </w:r>
    </w:p>
    <w:bookmarkEnd w:id="24"/>
    <w:bookmarkStart w:id="25" w:name="X56cf77e165e2027b24005d84162bd9fdfee5741"/>
    <w:p>
      <w:pPr>
        <w:pStyle w:val="Heading3"/>
      </w:pPr>
      <w:r>
        <w:t xml:space="preserve">Phase 2: Drone-Based Field Validation (Months 7-12)</w:t>
      </w:r>
    </w:p>
    <w:p>
      <w:pPr>
        <w:pStyle w:val="FirstParagraph"/>
      </w:pPr>
      <w:r>
        <w:t xml:space="preserve">Collaborating with the Queensland Government’s UAS Test Site at Archerfield Airfield, we will conduct controlled flight tests using modified DJI Matrice drones equipped with environmental sensors. This phase will collect real-time data on propulsion performance under Brisbane's atmospheric conditions – a first for Australian Aerospace Engineer research.</w:t>
      </w:r>
    </w:p>
    <w:bookmarkEnd w:id="25"/>
    <w:bookmarkStart w:id="26" w:name="X587134eacec08acd1dcc247499e253aca528714"/>
    <w:p>
      <w:pPr>
        <w:pStyle w:val="Heading3"/>
      </w:pPr>
      <w:r>
        <w:t xml:space="preserve">Phase 3: Stakeholder Co-Design Workshop (Months 13-15)</w:t>
      </w:r>
    </w:p>
    <w:p>
      <w:pPr>
        <w:pStyle w:val="FirstParagraph"/>
      </w:pPr>
      <w:r>
        <w:t xml:space="preserve">Engaging key Australia Brisbane stakeholders including Brisbane Airport Corporation, Airservices Australia, and local councils through workshops to refine airspace integration protocols. This participatory approach ensures the Thesis Proposal delivers actionable outcomes for Australian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promises three major contributions:</w:t>
      </w:r>
    </w:p>
    <w:p>
      <w:pPr>
        <w:numPr>
          <w:ilvl w:val="0"/>
          <w:numId w:val="1003"/>
        </w:numPr>
        <w:pStyle w:val="Compact"/>
      </w:pPr>
      <w:r>
        <w:rPr>
          <w:bCs/>
          <w:b/>
        </w:rPr>
        <w:t xml:space="preserve">Technical Innovation:</w:t>
      </w:r>
      <w:r>
        <w:t xml:space="preserve"> </w:t>
      </w:r>
      <w:r>
        <w:t xml:space="preserve">A climate-adaptive propulsion architecture with 15-20% higher efficiency in humid environments than current systems, validated through Brisbane-specific testing.</w:t>
      </w:r>
    </w:p>
    <w:p>
      <w:pPr>
        <w:numPr>
          <w:ilvl w:val="0"/>
          <w:numId w:val="1003"/>
        </w:numPr>
        <w:pStyle w:val="Compact"/>
      </w:pPr>
      <w:r>
        <w:rPr>
          <w:bCs/>
          <w:b/>
        </w:rPr>
        <w:t xml:space="preserve">Policy Impact:</w:t>
      </w:r>
      <w:r>
        <w:t xml:space="preserve"> </w:t>
      </w:r>
      <w:r>
        <w:t xml:space="preserve">An implementation roadmap for Australia Brisbane that addresses aviation's sustainability goals while aligning with the Queensland Government's Clean Energy Strategy 2030.</w:t>
      </w:r>
    </w:p>
    <w:p>
      <w:pPr>
        <w:numPr>
          <w:ilvl w:val="0"/>
          <w:numId w:val="1003"/>
        </w:numPr>
        <w:pStyle w:val="Compact"/>
      </w:pPr>
      <w:r>
        <w:rPr>
          <w:bCs/>
          <w:b/>
        </w:rPr>
        <w:t xml:space="preserve">Economic Value:</w:t>
      </w:r>
      <w:r>
        <w:t xml:space="preserve"> </w:t>
      </w:r>
      <w:r>
        <w:t xml:space="preserve">Quantified cost-benefit analysis demonstrating how Brisbane could become Australia’s UAM manufacturing hub, leveraging existing aerospace clusters at Eagle Farm and Redcliffe.</w:t>
      </w:r>
    </w:p>
    <w:p>
      <w:pPr>
        <w:pStyle w:val="FirstParagraph"/>
      </w:pPr>
      <w:r>
        <w:t xml:space="preserve">As the only Thesis Proposal addressing Brisbane's unique environmental challenges, this work directly supports Australia's 2050 net-zero target while positioning Queensland as a global leader in sustainable aviation technology. For the future Aerospace Engineer, this research provides essential localized knowledge that transcends theoretical models – it is designed for immediate application within Australia Brisbane's evolving aerospace ecosystem.</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Literature Review &amp; Model Development</w:t>
            </w:r>
          </w:p>
        </w:tc>
        <w:tc>
          <w:tcPr/>
          <w:p>
            <w:pPr>
              <w:pStyle w:val="Compact"/>
              <w:jc w:val="left"/>
            </w:pPr>
            <w:r>
              <w:t xml:space="preserve">Months 1-3</w:t>
            </w:r>
          </w:p>
        </w:tc>
        <w:tc>
          <w:tcPr/>
          <w:p>
            <w:pPr>
              <w:pStyle w:val="Compact"/>
              <w:jc w:val="left"/>
            </w:pPr>
            <w:r>
              <w:t xml:space="preserve">Brisbane City Library aerospace archives, QUT Engineering Digital Repository access</w:t>
            </w:r>
          </w:p>
        </w:tc>
      </w:tr>
      <w:tr>
        <w:tc>
          <w:tcPr/>
          <w:p>
            <w:pPr>
              <w:pStyle w:val="Compact"/>
              <w:jc w:val="left"/>
            </w:pPr>
            <w:r>
              <w:t xml:space="preserve">Simulation &amp; Design Optimization</w:t>
            </w:r>
          </w:p>
        </w:tc>
        <w:tc>
          <w:tcPr/>
          <w:p>
            <w:pPr>
              <w:pStyle w:val="Compact"/>
              <w:jc w:val="left"/>
            </w:pPr>
            <w:r>
              <w:t xml:space="preserve">Months 4-6</w:t>
            </w:r>
          </w:p>
        </w:tc>
        <w:tc>
          <w:tcPr/>
          <w:p>
            <w:pPr>
              <w:pStyle w:val="Compact"/>
              <w:jc w:val="left"/>
            </w:pPr>
            <w:r>
              <w:t xml:space="preserve">NVIDIA DGX Station for computational fluid dynamics (CFD)</w:t>
            </w:r>
          </w:p>
        </w:tc>
      </w:tr>
      <w:tr>
        <w:tc>
          <w:tcPr/>
          <w:p>
            <w:pPr>
              <w:pStyle w:val="Compact"/>
              <w:jc w:val="left"/>
            </w:pPr>
            <w:r>
              <w:t xml:space="preserve">Field Testing at Archerfield Airfield</w:t>
            </w:r>
          </w:p>
        </w:tc>
        <w:tc>
          <w:tcPr/>
          <w:p>
            <w:pPr>
              <w:pStyle w:val="Compact"/>
              <w:jc w:val="left"/>
            </w:pPr>
            <w:r>
              <w:t xml:space="preserve">Months 7-12</w:t>
            </w:r>
          </w:p>
        </w:tc>
        <w:tc>
          <w:tcPr/>
          <w:p>
            <w:pPr>
              <w:pStyle w:val="Compact"/>
              <w:jc w:val="left"/>
            </w:pPr>
            <w:r>
              <w:t xml:space="preserve">Queensland Government UAS Test Site license, drone fleet partnership with Aerial Applications Ltd.</w:t>
            </w:r>
          </w:p>
        </w:tc>
      </w:tr>
      <w:tr>
        <w:tc>
          <w:tcPr/>
          <w:p>
            <w:pPr>
              <w:pStyle w:val="Compact"/>
              <w:jc w:val="left"/>
            </w:pPr>
            <w:r>
              <w:t xml:space="preserve">Stakeholder Integration &amp; Thesis Finalization</w:t>
            </w:r>
          </w:p>
        </w:tc>
        <w:tc>
          <w:tcPr/>
          <w:p>
            <w:pPr>
              <w:pStyle w:val="Compact"/>
              <w:jc w:val="left"/>
            </w:pPr>
            <w:r>
              <w:t xml:space="preserve">Months 13-18</w:t>
            </w:r>
          </w:p>
        </w:tc>
        <w:tc>
          <w:tcPr/>
          <w:p>
            <w:pPr>
              <w:pStyle w:val="Compact"/>
              <w:jc w:val="left"/>
            </w:pPr>
            <w:r>
              <w:t xml:space="preserve">Brisbane Airport Corporation regulatory liaison program, Australian Research Council (ARC) funding support</w:t>
            </w:r>
          </w:p>
        </w:tc>
      </w:tr>
    </w:tbl>
    <w:bookmarkEnd w:id="29"/>
    <w:bookmarkStart w:id="30" w:name="conclusion"/>
    <w:p>
      <w:pPr>
        <w:pStyle w:val="Heading2"/>
      </w:pPr>
      <w:r>
        <w:t xml:space="preserve">Conclusion</w:t>
      </w:r>
    </w:p>
    <w:p>
      <w:pPr>
        <w:pStyle w:val="FirstParagraph"/>
      </w:pPr>
      <w:r>
        <w:t xml:space="preserve">This Thesis Proposal represents a critical advancement in sustainable aerospace engineering for Australia Brisbane. By centering our research on the region's distinct environmental and operational realities – from tropical humidity to urban air traffic density – we move beyond generic global models to deliver context-specific solutions. For the future Aerospace Engineer, this work establishes Brisbane as an indispensable testing ground for next-generation aviation technologies that can scale across Australia and internationally.</w:t>
      </w:r>
    </w:p>
    <w:p>
      <w:pPr>
        <w:pStyle w:val="BodyText"/>
      </w:pPr>
      <w:r>
        <w:t xml:space="preserve">The significance of this research extends beyond academic contribution. As Brisbane emerges as Australia's premier aerospace innovation corridor, this Thesis Proposal directly supports the Queensland Government's goal to create 10,000 new high-tech jobs in advanced manufacturing by 2035. By developing propulsion systems optimized for local conditions and collaborating with Brisbane-based industry partners from day one, this research ensures that every technical advancement will immediately translate into practical applications within Australia Brisbane's evolving aerospace economy.</w:t>
      </w:r>
    </w:p>
    <w:p>
      <w:pPr>
        <w:pStyle w:val="BodyText"/>
      </w:pPr>
      <w:r>
        <w:t xml:space="preserve">In an era where climate action demands engineering solutions rooted in specific geography, this Thesis Proposal sets a new standard for regionalized aerospace innovation. It is not merely an academic exercise but the essential blueprint for positioning Australia Brisbane at the forefront of sustainable aviation – proving that as an Aerospace Engineer working within Australia Brisbane, we can engineer both technological breakthroughs and environmental stewardship.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Australia Brisbane</dc:title>
  <dc:creator/>
  <dc:language>en</dc:language>
  <cp:keywords/>
  <dcterms:created xsi:type="dcterms:W3CDTF">2026-07-15T04:51:41Z</dcterms:created>
  <dcterms:modified xsi:type="dcterms:W3CDTF">2026-07-15T04:51:41Z</dcterms:modified>
</cp:coreProperties>
</file>

<file path=docProps/custom.xml><?xml version="1.0" encoding="utf-8"?>
<Properties xmlns="http://schemas.openxmlformats.org/officeDocument/2006/custom-properties" xmlns:vt="http://schemas.openxmlformats.org/officeDocument/2006/docPropsVTypes"/>
</file>