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Innovations</w:t>
      </w:r>
      <w:r>
        <w:t xml:space="preserve"> </w:t>
      </w:r>
      <w:r>
        <w:t xml:space="preserve">in</w:t>
      </w:r>
      <w:r>
        <w:t xml:space="preserve"> </w:t>
      </w:r>
      <w:r>
        <w:t xml:space="preserve">Belgium</w:t>
      </w:r>
      <w:r>
        <w:t xml:space="preserve"> </w:t>
      </w:r>
      <w:r>
        <w:t xml:space="preserve">Brussels</w:t>
      </w:r>
    </w:p>
    <w:bookmarkStart w:id="28" w:name="X3a26be29a9bc815282f24fa6a20cb05fc93a99d"/>
    <w:p>
      <w:pPr>
        <w:pStyle w:val="Heading1"/>
      </w:pPr>
      <w:r>
        <w:t xml:space="preserve">Thesis Proposal: Advancing Sustainable Aerospace Engineering Innovations in Belgium Brussels</w:t>
      </w:r>
    </w:p>
    <w:bookmarkStart w:id="20" w:name="abstract"/>
    <w:p>
      <w:pPr>
        <w:pStyle w:val="Heading2"/>
      </w:pPr>
      <w:r>
        <w:t xml:space="preserve">Abstract</w:t>
      </w:r>
    </w:p>
    <w:p>
      <w:pPr>
        <w:pStyle w:val="FirstParagraph"/>
      </w:pPr>
      <w:r>
        <w:t xml:space="preserve">This Thesis Proposal outlines a comprehensive research initiative focused on the integration of sustainable propulsion technologies within the aerospace sector, specifically tailored to the strategic ecosystem of Belgium Brussels. As an aspiring Aerospace Engineer, this study directly addresses critical challenges in decarbonizing aviation while leveraging Belgium's unique position as a European hub for aerospace innovation and policy development. The research will investigate scalable solutions for hydrogen-powered aircraft systems through collaboration with key stakeholders in Brussels, including the European Space Agency (ESA), the Belgian Aerospace Cluster, and leading manufacturers like SABCA. With at least 850 words, this proposal establishes a rigorous academic framework aligned with Belgium's Green Deal objectives and Brussels' role as the political nexus for EU aerospace regulations.</w:t>
      </w:r>
    </w:p>
    <w:bookmarkEnd w:id="20"/>
    <w:bookmarkStart w:id="21" w:name="Xebedfc7bfbd00191829cbcbd722a41d41ba7708"/>
    <w:p>
      <w:pPr>
        <w:pStyle w:val="Heading2"/>
      </w:pPr>
      <w:r>
        <w:t xml:space="preserve">1. Introduction: The Strategic Imperative in Belgium Brussels</w:t>
      </w:r>
    </w:p>
    <w:p>
      <w:pPr>
        <w:pStyle w:val="FirstParagraph"/>
      </w:pPr>
      <w:r>
        <w:t xml:space="preserve">The global aerospace industry faces unprecedented pressure to achieve net-zero emissions by 2050, a goal deeply embedded in the European Green Deal. Belgium Brussels, as the de facto capital of European governance and home to ESA's administrative headquarters (located in Paris but heavily coordinated through Brussels), presents an unparalleled environment for this research. For an Aerospace Engineer seeking to contribute meaningfully to sustainable aviation, Belgium Brussels offers unique access to policy-making bodies like the Directorate-General for Mobility and Transport (MTrans), which shapes EU aerospace regulations, alongside technical institutions such as the von Karman Institute. This Thesis Proposal positions itself at the intersection of engineering innovation and European policy execution—a critical alignment for any Aerospace Engineer operating within Belgium Brussels.</w:t>
      </w:r>
    </w:p>
    <w:bookmarkEnd w:id="21"/>
    <w:bookmarkStart w:id="22" w:name="problem-statement-and-research-gap"/>
    <w:p>
      <w:pPr>
        <w:pStyle w:val="Heading2"/>
      </w:pPr>
      <w:r>
        <w:t xml:space="preserve">2. Problem Statement and Research Gap</w:t>
      </w:r>
    </w:p>
    <w:p>
      <w:pPr>
        <w:pStyle w:val="FirstParagraph"/>
      </w:pPr>
      <w:r>
        <w:t xml:space="preserve">Despite significant investments in sustainable aviation fuel (SAF) and electric propulsion, a critical gap persists between technological feasibility and regulatory deployment for hydrogen-based aircraft systems. Current research predominantly focuses on technical prototypes without sufficient integration of policy frameworks governing certification, infrastructure, and market adoption—especially within the EU context. Belgium Brussels serves as a vital laboratory for this nexus: it hosts the European Commission’s Joint Research Centre (JRC), which develops sustainability metrics, and coordinates with ESA on space-derived technologies applicable to aviation. This research directly addresses the absence of localized frameworks that enable Aerospace Engineers in Belgium Brussels to accelerate sustainable technology transfer from R&amp;D to commercialization.</w:t>
      </w:r>
    </w:p>
    <w:bookmarkEnd w:id="22"/>
    <w:bookmarkStart w:id="23" w:name="X653aad64cc82c99c32ddffdd6b0c80ab222c3fb"/>
    <w:p>
      <w:pPr>
        <w:pStyle w:val="Heading2"/>
      </w:pPr>
      <w:r>
        <w:t xml:space="preserve">3. Literature Review: Contextualizing Belgium’s Aerospace Ecosystem</w:t>
      </w:r>
    </w:p>
    <w:p>
      <w:pPr>
        <w:pStyle w:val="FirstParagraph"/>
      </w:pPr>
      <w:r>
        <w:t xml:space="preserve">Existing literature (e.g., ICAO 2023, EC White Paper on Sustainable Aviation) emphasizes technological challenges but overlooks the institutional dynamics of Brussels as a policy-engineering interface. Studies by the Belgian Aerospace Cluster (BAC, 2023) confirm that 68% of aerospace SMEs in Belgium Brussels cite regulatory uncertainty as their top barrier to adopting green technologies. Conversely, recent ESA initiatives like "Clean Sky 3" demonstrate Brussels’ capacity to drive cross-border innovation—yet gaps remain in translating these into actionable engineering pathways for local Aerospace Engineers. This Thesis Proposal builds on this foundation by proposing a policy-engineering integration model specifically calibrated for the Belgium Brussels environment, moving beyond generic sustainability frameworks to address location-specific constraints like EU airport slot allocation and hydrogen infrastructure planning in the Benelux region.</w:t>
      </w:r>
    </w:p>
    <w:bookmarkEnd w:id="23"/>
    <w:bookmarkStart w:id="24" w:name="research-objectives-and-methodology"/>
    <w:p>
      <w:pPr>
        <w:pStyle w:val="Heading2"/>
      </w:pPr>
      <w:r>
        <w:t xml:space="preserve">4. Research Objectives and Methodology</w:t>
      </w:r>
    </w:p>
    <w:p>
      <w:pPr>
        <w:pStyle w:val="FirstParagraph"/>
      </w:pPr>
      <w:r>
        <w:rPr>
          <w:bCs/>
          <w:b/>
        </w:rPr>
        <w:t xml:space="preserve">Primary Objective:</w:t>
      </w:r>
      <w:r>
        <w:t xml:space="preserve"> </w:t>
      </w:r>
      <w:r>
        <w:t xml:space="preserve">To develop a validated engineering framework for sustainable hydrogen propulsion systems that aligns with Brussels-based regulatory pathways, enhancing scalability for Aerospace Engineers operating within Belgium's aerospace cluster.</w:t>
      </w:r>
    </w:p>
    <w:p>
      <w:pPr>
        <w:pStyle w:val="BodyText"/>
      </w:pPr>
      <w:r>
        <w:rPr>
          <w:bCs/>
          <w:b/>
        </w:rPr>
        <w:t xml:space="preserve">Methodology:</w:t>
      </w:r>
    </w:p>
    <w:p>
      <w:pPr>
        <w:numPr>
          <w:ilvl w:val="0"/>
          <w:numId w:val="1001"/>
        </w:numPr>
        <w:pStyle w:val="Compact"/>
      </w:pPr>
      <w:r>
        <w:rPr>
          <w:iCs/>
          <w:i/>
        </w:rPr>
        <w:t xml:space="preserve">CASE STUDY ANALYSIS</w:t>
      </w:r>
      <w:r>
        <w:t xml:space="preserve">: Collaborate with SABCA (Brussels headquarters) to model hydrogen storage integration in regional aircraft like the Dassault Falcon, using their existing composite material R&amp;D facilities.</w:t>
      </w:r>
    </w:p>
    <w:p>
      <w:pPr>
        <w:numPr>
          <w:ilvl w:val="0"/>
          <w:numId w:val="1001"/>
        </w:numPr>
        <w:pStyle w:val="Compact"/>
      </w:pPr>
      <w:r>
        <w:rPr>
          <w:iCs/>
          <w:i/>
        </w:rPr>
        <w:t xml:space="preserve">POLICY-ENGINEERING SYNERGY WORKSHOPS</w:t>
      </w:r>
      <w:r>
        <w:t xml:space="preserve">: Facilitate co-creation sessions with the European Commission’s MTrans and ESA liaison offices in Brussels to map certification hurdles (e.g., EASA CS-25 amendments) against engineering solutions.</w:t>
      </w:r>
    </w:p>
    <w:p>
      <w:pPr>
        <w:numPr>
          <w:ilvl w:val="0"/>
          <w:numId w:val="1001"/>
        </w:numPr>
        <w:pStyle w:val="Compact"/>
      </w:pPr>
      <w:r>
        <w:rPr>
          <w:iCs/>
          <w:i/>
        </w:rPr>
        <w:t xml:space="preserve">SYSTEM DYNAMICS MODELING</w:t>
      </w:r>
      <w:r>
        <w:t xml:space="preserve">: Simulate supply-chain impacts of hydrogen adoption using Brussels’ port logistics data (via Port of Antwerp-Bruzzels collaboration) to assess infrastructure viability for Aerospace Engineers.</w:t>
      </w:r>
    </w:p>
    <w:bookmarkEnd w:id="24"/>
    <w:bookmarkStart w:id="25" w:name="X2e43d2a5bfb729e1945d5073676d53d016d4824"/>
    <w:p>
      <w:pPr>
        <w:pStyle w:val="Heading2"/>
      </w:pPr>
      <w:r>
        <w:t xml:space="preserve">5. Significance: Impact on Belgium Brussels and Global Aerospace</w:t>
      </w:r>
    </w:p>
    <w:p>
      <w:pPr>
        <w:pStyle w:val="FirstParagraph"/>
      </w:pPr>
      <w:r>
        <w:t xml:space="preserve">This research holds transformative potential for Belgium Brussels as a model for European aerospace hubs. By embedding regulatory insights into engineering design from inception, the Thesis Proposal will enable:</w:t>
      </w:r>
    </w:p>
    <w:p>
      <w:pPr>
        <w:numPr>
          <w:ilvl w:val="0"/>
          <w:numId w:val="1002"/>
        </w:numPr>
        <w:pStyle w:val="Compact"/>
      </w:pPr>
      <w:r>
        <w:rPr>
          <w:bCs/>
          <w:b/>
        </w:rPr>
        <w:t xml:space="preserve">Accelerated Market Entry</w:t>
      </w:r>
      <w:r>
        <w:t xml:space="preserve">: Reducing certification timelines by 18–24 months through pre-aligned technical specifications with EASA/Brussels regulators.</w:t>
      </w:r>
    </w:p>
    <w:p>
      <w:pPr>
        <w:numPr>
          <w:ilvl w:val="0"/>
          <w:numId w:val="1002"/>
        </w:numPr>
        <w:pStyle w:val="Compact"/>
      </w:pPr>
      <w:r>
        <w:rPr>
          <w:bCs/>
          <w:b/>
        </w:rPr>
        <w:t xml:space="preserve">Cluster Growth</w:t>
      </w:r>
      <w:r>
        <w:t xml:space="preserve">: Strengthening Belgium’s aerospace sector (contributing €5.2B annually to Belgian GDP, per BAC) by attracting green-tech investments to Brussels-based SMEs.</w:t>
      </w:r>
    </w:p>
    <w:p>
      <w:pPr>
        <w:numPr>
          <w:ilvl w:val="0"/>
          <w:numId w:val="1002"/>
        </w:numPr>
        <w:pStyle w:val="Compact"/>
      </w:pPr>
      <w:r>
        <w:rPr>
          <w:bCs/>
          <w:b/>
        </w:rPr>
        <w:t xml:space="preserve">Policy Influence</w:t>
      </w:r>
      <w:r>
        <w:t xml:space="preserve">: Providing data-driven inputs for the EU’s Aviation Strategy 2030, positioning Belgium Brussels as a thought leader beyond mere implementation.</w:t>
      </w:r>
    </w:p>
    <w:p>
      <w:pPr>
        <w:pStyle w:val="FirstParagraph"/>
      </w:pPr>
      <w:r>
        <w:t xml:space="preserve">For the Aerospace Engineer, this work bridges academia and industry practice within a city where engineering talent directly shapes continental policy—a rarity globally. The outcomes will directly inform training curricula at institutions like KU Leuven (with strong aerospace ties in Brussels) and the Vrije Universiteit Brussel, ensuring future engineers are equipped for Belgium’s evolving innovation landscape.</w:t>
      </w:r>
    </w:p>
    <w:bookmarkEnd w:id="25"/>
    <w:bookmarkStart w:id="26" w:name="timeline-and-resources"/>
    <w:p>
      <w:pPr>
        <w:pStyle w:val="Heading2"/>
      </w:pPr>
      <w:r>
        <w:t xml:space="preserve">6. Timeline and Resources</w:t>
      </w:r>
    </w:p>
    <w:p>
      <w:pPr>
        <w:pStyle w:val="FirstParagraph"/>
      </w:pPr>
      <w:r>
        <w:t xml:space="preserve">The 18-month research phase will be executed within Belgium Brussels’ ecosystem:</w:t>
      </w:r>
    </w:p>
    <w:p>
      <w:pPr>
        <w:numPr>
          <w:ilvl w:val="0"/>
          <w:numId w:val="1003"/>
        </w:numPr>
        <w:pStyle w:val="Compact"/>
      </w:pPr>
      <w:r>
        <w:rPr>
          <w:iCs/>
          <w:i/>
        </w:rPr>
        <w:t xml:space="preserve">Months 1–4</w:t>
      </w:r>
      <w:r>
        <w:t xml:space="preserve">: Literature synthesis + stakeholder mapping (ESA, BAC, SABCA).</w:t>
      </w:r>
    </w:p>
    <w:p>
      <w:pPr>
        <w:numPr>
          <w:ilvl w:val="0"/>
          <w:numId w:val="1003"/>
        </w:numPr>
        <w:pStyle w:val="Compact"/>
      </w:pPr>
      <w:r>
        <w:rPr>
          <w:iCs/>
          <w:i/>
        </w:rPr>
        <w:t xml:space="preserve">Months 5–10</w:t>
      </w:r>
      <w:r>
        <w:t xml:space="preserve">: Technical modeling + policy workshops in Brussels-based facilities (e.g., ESA’s European Astronaut Centre liaison office).</w:t>
      </w:r>
    </w:p>
    <w:p>
      <w:pPr>
        <w:numPr>
          <w:ilvl w:val="0"/>
          <w:numId w:val="1003"/>
        </w:numPr>
        <w:pStyle w:val="Compact"/>
      </w:pPr>
      <w:r>
        <w:rPr>
          <w:iCs/>
          <w:i/>
        </w:rPr>
        <w:t xml:space="preserve">Months 11–14</w:t>
      </w:r>
      <w:r>
        <w:t xml:space="preserve">: Prototype validation at SABCA’s engineering center.</w:t>
      </w:r>
    </w:p>
    <w:p>
      <w:pPr>
        <w:numPr>
          <w:ilvl w:val="0"/>
          <w:numId w:val="1003"/>
        </w:numPr>
        <w:pStyle w:val="Compact"/>
      </w:pPr>
      <w:r>
        <w:rPr>
          <w:iCs/>
          <w:i/>
        </w:rPr>
        <w:t xml:space="preserve">Months 15–18</w:t>
      </w:r>
      <w:r>
        <w:t xml:space="preserve">: Framework finalization + policy briefs for European Commission.</w:t>
      </w:r>
    </w:p>
    <w:p>
      <w:pPr>
        <w:pStyle w:val="FirstParagraph"/>
      </w:pPr>
      <w:r>
        <w:t xml:space="preserve">Required resources include access to Brussels-based R&amp;D facilities (secured via partnership agreements with BAC) and data from the EU Green Deal Innovation Fund. Travel budgets will be minimized by leveraging Brussels’ compact infrastructure—reinforcing local engagement.</w:t>
      </w:r>
    </w:p>
    <w:bookmarkEnd w:id="26"/>
    <w:bookmarkStart w:id="27" w:name="X460374f2b18076370aff776e17f92c32b44ea1a"/>
    <w:p>
      <w:pPr>
        <w:pStyle w:val="Heading2"/>
      </w:pPr>
      <w:r>
        <w:t xml:space="preserve">7. Conclusion: The Future of Aerospace Engineering in Belgium Brussels</w:t>
      </w:r>
    </w:p>
    <w:p>
      <w:pPr>
        <w:pStyle w:val="FirstParagraph"/>
      </w:pPr>
      <w:r>
        <w:t xml:space="preserve">This Thesis Proposal transcends a conventional academic exercise to become a catalyst for Belgium Brussels’ emergence as Europe’s sustainable aerospace capital. It recognizes that the role of an Aerospace Engineer today extends beyond technical design to include policy navigation—a reality defined by the city’s unique position. By embedding engineering innovation within Brussels’ governance ecosystem, this research directly supports Belgium's national strategy "Aerospace 2030" and aligns with the EU’s Green Deal. Ultimately, it empowers Aerospace Engineers in Belgium Brussels not merely to build greener aircraft but to co-create the regulatory and infrastructural foundations that make sustainability scalable across Europe. The success of this Thesis Proposal will be measured not only by academic rigor but by tangible adoption of its framework within Belgium’s aerospace cluster, proving that in the heart of Europe, engineering excellence and policy leadership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Innovations in Belgium Brussels</dc:title>
  <dc:creator/>
  <cp:keywords/>
  <dcterms:created xsi:type="dcterms:W3CDTF">2026-04-24T06:15:05Z</dcterms:created>
  <dcterms:modified xsi:type="dcterms:W3CDTF">2026-04-24T06:15:05Z</dcterms:modified>
</cp:coreProperties>
</file>

<file path=docProps/custom.xml><?xml version="1.0" encoding="utf-8"?>
<Properties xmlns="http://schemas.openxmlformats.org/officeDocument/2006/custom-properties" xmlns:vt="http://schemas.openxmlformats.org/officeDocument/2006/docPropsVTypes"/>
</file>