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Composite</w:t>
      </w:r>
      <w:r>
        <w:t xml:space="preserve"> </w:t>
      </w:r>
      <w:r>
        <w:t xml:space="preserve">Materials</w:t>
      </w:r>
      <w:r>
        <w:t xml:space="preserve"> </w:t>
      </w:r>
      <w:r>
        <w:t xml:space="preserve">for</w:t>
      </w:r>
      <w:r>
        <w:t xml:space="preserve"> </w:t>
      </w:r>
      <w:r>
        <w:t xml:space="preserve">Next-Generation</w:t>
      </w:r>
      <w:r>
        <w:t xml:space="preserve"> </w:t>
      </w:r>
      <w:r>
        <w:t xml:space="preserve">Aircraft</w:t>
      </w:r>
      <w:r>
        <w:t xml:space="preserve"> </w:t>
      </w:r>
      <w:r>
        <w:t xml:space="preserve">Structures</w:t>
      </w:r>
      <w:r>
        <w:t xml:space="preserve"> </w:t>
      </w:r>
      <w:r>
        <w:t xml:space="preserve">in</w:t>
      </w:r>
      <w:r>
        <w:t xml:space="preserve"> </w:t>
      </w:r>
      <w:r>
        <w:t xml:space="preserve">Montreal</w:t>
      </w:r>
    </w:p>
    <w:bookmarkStart w:id="29" w:name="Xcfd0b573c0bb5cb75e5e445e38a4c0ecd43d251"/>
    <w:p>
      <w:pPr>
        <w:pStyle w:val="Heading1"/>
      </w:pPr>
      <w:r>
        <w:t xml:space="preserve">Thesis Proposal: Development of Sustainable Composite Materials for Next-Generation Aircraft Structures in the Context of Canada Montreal's Aerospace Industry</w:t>
      </w:r>
    </w:p>
    <w:bookmarkStart w:id="20" w:name="introduction-and-background"/>
    <w:p>
      <w:pPr>
        <w:pStyle w:val="Heading2"/>
      </w:pPr>
      <w:r>
        <w:t xml:space="preserve">Introduction and Background</w:t>
      </w:r>
    </w:p>
    <w:p>
      <w:pPr>
        <w:pStyle w:val="FirstParagraph"/>
      </w:pPr>
      <w:r>
        <w:t xml:space="preserve">The aerospace industry stands as a cornerstone of Canada's technological and economic landscape, with Montreal serving as its undisputed epicenter. As the headquarters for major players like Bombardier, Pratt &amp; Whitney Canada, and CAE Inc., Montreal is recognized globally as a hub for aerospace innovation. However, this sector faces unprecedented pressure to decarbonize while maintaining performance standards—a challenge that demands groundbreaking research from the next generation of</w:t>
      </w:r>
      <w:r>
        <w:t xml:space="preserve"> </w:t>
      </w:r>
      <w:r>
        <w:rPr>
          <w:bCs/>
          <w:b/>
        </w:rPr>
        <w:t xml:space="preserve">Aerospace Engineer</w:t>
      </w:r>
      <w:r>
        <w:t xml:space="preserve">s. This thesis proposal addresses the critical need for sustainable composite materials that reduce aircraft carbon footprints without compromising structural integrity, directly aligning with Canada's 2030 Emissions Reduction Target and Montreal's strategic focus on green aviation. The proposed research will be conducted at École de Technologie Supérieure (ÉTS) in Montreal, leveraging the city's unparalleled aerospace ecosystem to deliver solutions with immediate industry applicability.</w:t>
      </w:r>
    </w:p>
    <w:bookmarkEnd w:id="20"/>
    <w:bookmarkStart w:id="21" w:name="problem-statement"/>
    <w:p>
      <w:pPr>
        <w:pStyle w:val="Heading2"/>
      </w:pPr>
      <w:r>
        <w:t xml:space="preserve">Problem Statement</w:t>
      </w:r>
    </w:p>
    <w:p>
      <w:pPr>
        <w:pStyle w:val="FirstParagraph"/>
      </w:pPr>
      <w:r>
        <w:t xml:space="preserve">Current composite materials used in aircraft manufacturing—while lightweight and strong—rely heavily on petroleum-based resins that generate significant carbon emissions during production and disposal. The International Air Transport Association (IATA) reports that aviation accounts for 2.5% of global CO₂ emissions, with material lifecycle contributing up to 15% of this total. Montreal's aerospace sector, employing over 70,000 workers and generating $44 billion annually for Quebec's economy (as per Aerospace Industries Association of Canada), lacks scalable sustainable alternatives that meet rigorous aerospace standards. Existing bio-based composites often fail under extreme operational conditions encountered in Canadian climates—from Arctic cold to coastal humidity—creating a critical gap this research aims to bridge.</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and test</w:t>
      </w:r>
      <w:r>
        <w:t xml:space="preserve"> </w:t>
      </w:r>
      <w:r>
        <w:t xml:space="preserve">novel lignin-reinforced epoxy composites using locally sourced Canadian biomass (e.g., Quebec forestry waste) to replace 50% of petroleum-based resins.</w:t>
      </w:r>
    </w:p>
    <w:p>
      <w:pPr>
        <w:numPr>
          <w:ilvl w:val="0"/>
          <w:numId w:val="1001"/>
        </w:numPr>
        <w:pStyle w:val="Compact"/>
      </w:pPr>
      <w:r>
        <w:rPr>
          <w:bCs/>
          <w:b/>
        </w:rPr>
        <w:t xml:space="preserve">Evaluate performance</w:t>
      </w:r>
      <w:r>
        <w:t xml:space="preserve"> </w:t>
      </w:r>
      <w:r>
        <w:t xml:space="preserve">under Montreal-specific environmental stressors: -40°C thermal cycling, 95% humidity exposure, and salt-spray corrosion simulating coastal operations.</w:t>
      </w:r>
    </w:p>
    <w:p>
      <w:pPr>
        <w:numPr>
          <w:ilvl w:val="0"/>
          <w:numId w:val="1001"/>
        </w:numPr>
        <w:pStyle w:val="Compact"/>
      </w:pPr>
      <w:r>
        <w:rPr>
          <w:bCs/>
          <w:b/>
        </w:rPr>
        <w:t xml:space="preserve">Quantify lifecycle emissions</w:t>
      </w:r>
      <w:r>
        <w:t xml:space="preserve"> </w:t>
      </w:r>
      <w:r>
        <w:t xml:space="preserve">using ISO 14040-compliant life cycle assessment (LCA), targeting a 35% reduction in embodied carbon versus conventional materials.</w:t>
      </w:r>
    </w:p>
    <w:p>
      <w:pPr>
        <w:numPr>
          <w:ilvl w:val="0"/>
          <w:numId w:val="1001"/>
        </w:numPr>
        <w:pStyle w:val="Compact"/>
      </w:pPr>
      <w:r>
        <w:rPr>
          <w:bCs/>
          <w:b/>
        </w:rPr>
        <w:t xml:space="preserve">Create industry-ready protocols</w:t>
      </w:r>
      <w:r>
        <w:t xml:space="preserve"> </w:t>
      </w:r>
      <w:r>
        <w:t xml:space="preserve">for manufacturing and certification, collaborating with Bombardier's Montreal R&amp;D center to ensure alignment with AS9100 standards.</w:t>
      </w:r>
    </w:p>
    <w:bookmarkEnd w:id="22"/>
    <w:bookmarkStart w:id="23" w:name="literature-review-key-gaps"/>
    <w:p>
      <w:pPr>
        <w:pStyle w:val="Heading2"/>
      </w:pPr>
      <w:r>
        <w:t xml:space="preserve">Literature Review (Key Gaps)</w:t>
      </w:r>
    </w:p>
    <w:p>
      <w:pPr>
        <w:pStyle w:val="FirstParagraph"/>
      </w:pPr>
      <w:r>
        <w:t xml:space="preserve">While global research explores bio-composites (e.g., University of Cambridge's 2023 study on flax fibers), three critical gaps persist in the Canadian context: First, most studies ignore cold-climate performance—essential for Montreal's winter operations. Second, they overlook Canada's unique biomass resources; Quebec produces 19 million tonnes of forestry waste annually, largely unutilized. Third, no research integrates LCA with material certification pathways for aerospace adoption. This thesis directly addresses these voids by centering the investigation on Montreal's environmental and industrial realities.</w:t>
      </w:r>
    </w:p>
    <w:bookmarkEnd w:id="23"/>
    <w:bookmarkStart w:id="24" w:name="methodology"/>
    <w:p>
      <w:pPr>
        <w:pStyle w:val="Heading2"/>
      </w:pPr>
      <w:r>
        <w:t xml:space="preserve">Methodology</w:t>
      </w:r>
    </w:p>
    <w:p>
      <w:pPr>
        <w:pStyle w:val="FirstParagraph"/>
      </w:pPr>
      <w:r>
        <w:t xml:space="preserve">Conducted at ÉTS' Advanced Materials Laboratory in Montreal, the research employs a three-phase approach:</w:t>
      </w:r>
    </w:p>
    <w:p>
      <w:pPr>
        <w:numPr>
          <w:ilvl w:val="0"/>
          <w:numId w:val="1002"/>
        </w:numPr>
        <w:pStyle w:val="Compact"/>
      </w:pPr>
      <w:r>
        <w:rPr>
          <w:bCs/>
          <w:b/>
        </w:rPr>
        <w:t xml:space="preserve">Material Synthesis (Months 1-6):</w:t>
      </w:r>
      <w:r>
        <w:t xml:space="preserve"> </w:t>
      </w:r>
      <w:r>
        <w:t xml:space="preserve">Collaborating with Université de Montréal's Bioresource Engineering team, we will process lignin from Quebec sawmills into polymer composites. Pilot batches will be tested for tensile strength, fatigue resistance, and thermal stability using ASTM D3039/D7264 standards.</w:t>
      </w:r>
    </w:p>
    <w:p>
      <w:pPr>
        <w:numPr>
          <w:ilvl w:val="0"/>
          <w:numId w:val="1002"/>
        </w:numPr>
        <w:pStyle w:val="Compact"/>
      </w:pPr>
      <w:r>
        <w:rPr>
          <w:bCs/>
          <w:b/>
        </w:rPr>
        <w:t xml:space="preserve">Environmental Simulation (Months 7-12):</w:t>
      </w:r>
      <w:r>
        <w:t xml:space="preserve"> </w:t>
      </w:r>
      <w:r>
        <w:t xml:space="preserve">Using Montreal-based company Groupe OI's climate chambers, samples will undergo accelerated testing mimicking Canadian operational extremes—simulating the thermal shock experienced during flights from Toronto to Iqaluit or Quebec City to Halifax.</w:t>
      </w:r>
    </w:p>
    <w:p>
      <w:pPr>
        <w:numPr>
          <w:ilvl w:val="0"/>
          <w:numId w:val="1002"/>
        </w:numPr>
        <w:pStyle w:val="Compact"/>
      </w:pPr>
      <w:r>
        <w:rPr>
          <w:bCs/>
          <w:b/>
        </w:rPr>
        <w:t xml:space="preserve">Industry Integration (Months 13-24):</w:t>
      </w:r>
      <w:r>
        <w:t xml:space="preserve"> </w:t>
      </w:r>
      <w:r>
        <w:t xml:space="preserve">Partnering with Pratt &amp; Whitney Canada at its Montreal facility, we will conduct full-scale component trials on aircraft nacelle structures. Data will feed into a digital twin model for predictive certification analysis, with results validated through Transport Canada's innovation pathway.</w:t>
      </w:r>
    </w:p>
    <w:bookmarkEnd w:id="24"/>
    <w:bookmarkStart w:id="25" w:name="expected-outcomes-and-significance"/>
    <w:p>
      <w:pPr>
        <w:pStyle w:val="Heading2"/>
      </w:pPr>
      <w:r>
        <w:t xml:space="preserve">Expected Outcomes and Significance</w:t>
      </w:r>
    </w:p>
    <w:p>
      <w:pPr>
        <w:pStyle w:val="FirstParagraph"/>
      </w:pPr>
      <w:r>
        <w:t xml:space="preserve">This thesis will deliver:</w:t>
      </w:r>
    </w:p>
    <w:p>
      <w:pPr>
        <w:numPr>
          <w:ilvl w:val="0"/>
          <w:numId w:val="1003"/>
        </w:numPr>
        <w:pStyle w:val="Compact"/>
      </w:pPr>
      <w:r>
        <w:t xml:space="preserve">A scalable process for producing low-carbon composites using Quebec biomass, reducing material costs by an estimated 25% through local supply chains.</w:t>
      </w:r>
    </w:p>
    <w:p>
      <w:pPr>
        <w:numPr>
          <w:ilvl w:val="0"/>
          <w:numId w:val="1003"/>
        </w:numPr>
        <w:pStyle w:val="Compact"/>
      </w:pPr>
      <w:r>
        <w:t xml:space="preserve">A comprehensive dataset on cold-climate performance, addressing a key barrier to sustainable materials adoption in Canada's aerospace sector.</w:t>
      </w:r>
    </w:p>
    <w:p>
      <w:pPr>
        <w:numPr>
          <w:ilvl w:val="0"/>
          <w:numId w:val="1003"/>
        </w:numPr>
        <w:pStyle w:val="Compact"/>
      </w:pPr>
      <w:r>
        <w:t xml:space="preserve">An industry-ready LCA framework endorsed by Bombardier and the Canadian Standards Association (CSA), accelerating certification for green materials.</w:t>
      </w:r>
    </w:p>
    <w:p>
      <w:pPr>
        <w:pStyle w:val="FirstParagraph"/>
      </w:pPr>
      <w:r>
        <w:t xml:space="preserve">The significance extends beyond academia: Montreal's aerospace cluster could capture 15-20% of the projected $38 billion global sustainable aviation materials market by 2030 (McKinsey, 2024). As an</w:t>
      </w:r>
      <w:r>
        <w:t xml:space="preserve"> </w:t>
      </w:r>
      <w:r>
        <w:rPr>
          <w:bCs/>
          <w:b/>
        </w:rPr>
        <w:t xml:space="preserve">Aerospace Engineer</w:t>
      </w:r>
      <w:r>
        <w:t xml:space="preserve"> </w:t>
      </w:r>
      <w:r>
        <w:t xml:space="preserve">trained in Montreal's innovation ecosystem, this research positions Canada to lead the green transition while safeguarding its $44 billion annual industry—a vital step toward achieving net-zero aviation by 2050.</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Material Sourcing</w:t>
            </w:r>
          </w:p>
        </w:tc>
        <w:tc>
          <w:tcPr/>
          <w:p>
            <w:pPr>
              <w:pStyle w:val="Compact"/>
              <w:jc w:val="left"/>
            </w:pPr>
            <w:r>
              <w:t xml:space="preserve">Months 1-3</w:t>
            </w:r>
          </w:p>
        </w:tc>
        <w:tc>
          <w:tcPr/>
          <w:p>
            <w:pPr>
              <w:pStyle w:val="Compact"/>
              <w:jc w:val="left"/>
            </w:pPr>
            <w:r>
              <w:t xml:space="preserve">Finalize biomass suppliers; establish lab protocols with ÉTS and UdeM</w:t>
            </w:r>
          </w:p>
        </w:tc>
      </w:tr>
      <w:tr>
        <w:tc>
          <w:tcPr/>
          <w:p>
            <w:pPr>
              <w:pStyle w:val="Compact"/>
              <w:jc w:val="left"/>
            </w:pPr>
            <w:r>
              <w:t xml:space="preserve">Composite Development &amp; Lab Testing</w:t>
            </w:r>
          </w:p>
        </w:tc>
        <w:tc>
          <w:tcPr/>
          <w:p>
            <w:pPr>
              <w:pStyle w:val="Compact"/>
              <w:jc w:val="left"/>
            </w:pPr>
            <w:r>
              <w:t xml:space="preserve">Months 4-9</w:t>
            </w:r>
          </w:p>
        </w:tc>
        <w:tc>
          <w:tcPr/>
          <w:p>
            <w:pPr>
              <w:pStyle w:val="Compact"/>
              <w:jc w:val="left"/>
            </w:pPr>
            <w:r>
              <w:t xml:space="preserve">Pilot batch production; ASTM compliance data for 5+ material variants</w:t>
            </w:r>
          </w:p>
        </w:tc>
      </w:tr>
      <w:tr>
        <w:tc>
          <w:tcPr/>
          <w:p>
            <w:pPr>
              <w:pStyle w:val="Compact"/>
              <w:jc w:val="left"/>
            </w:pPr>
            <w:r>
              <w:t xml:space="preserve">Environmental Simulation &amp; Optimization</w:t>
            </w:r>
          </w:p>
        </w:tc>
        <w:tc>
          <w:tcPr/>
          <w:p>
            <w:pPr>
              <w:pStyle w:val="Compact"/>
              <w:jc w:val="left"/>
            </w:pPr>
            <w:r>
              <w:t xml:space="preserve">Months 10-18</w:t>
            </w:r>
          </w:p>
        </w:tc>
        <w:tc>
          <w:tcPr/>
          <w:p>
            <w:pPr>
              <w:pStyle w:val="Compact"/>
              <w:jc w:val="left"/>
            </w:pPr>
            <w:r>
              <w:t xml:space="preserve">Cold/humidity test reports; optimized composite formulation (Target: 35% carbon reduction)</w:t>
            </w:r>
          </w:p>
        </w:tc>
      </w:tr>
      <w:tr>
        <w:tc>
          <w:tcPr/>
          <w:p>
            <w:pPr>
              <w:pStyle w:val="Compact"/>
              <w:jc w:val="left"/>
            </w:pPr>
            <w:r>
              <w:t xml:space="preserve">Industry Partnership &amp; Validation</w:t>
            </w:r>
          </w:p>
        </w:tc>
        <w:tc>
          <w:tcPr/>
          <w:p>
            <w:pPr>
              <w:pStyle w:val="Compact"/>
              <w:jc w:val="left"/>
            </w:pPr>
            <w:r>
              <w:t xml:space="preserve">Months 19-24</w:t>
            </w:r>
          </w:p>
        </w:tc>
        <w:tc>
          <w:tcPr/>
          <w:p>
            <w:pPr>
              <w:pStyle w:val="Compact"/>
              <w:jc w:val="left"/>
            </w:pPr>
            <w:r>
              <w:t xml:space="preserve">Bombardier component trials; Transport Canada certification roadmap draft</w:t>
            </w:r>
          </w:p>
        </w:tc>
      </w:tr>
    </w:tbl>
    <w:bookmarkEnd w:id="26"/>
    <w:bookmarkStart w:id="27" w:name="X0826b783feffd1a7d2e459220d5774f1f30f94e"/>
    <w:p>
      <w:pPr>
        <w:pStyle w:val="Heading2"/>
      </w:pPr>
      <w:r>
        <w:t xml:space="preserve">Conclusion: Montreal as the Catalyst for Global Change</w:t>
      </w:r>
    </w:p>
    <w:p>
      <w:pPr>
        <w:pStyle w:val="FirstParagraph"/>
      </w:pPr>
      <w:r>
        <w:t xml:space="preserve">This thesis proposal represents more than academic inquiry—it is a strategic investment in Montreal's position as Canada's aerospace capital. By embedding research within the city's unique industrial and environmental context, we transform theoretical sustainability into tangible industry solutions. The outcomes will directly empower Canadian</w:t>
      </w:r>
      <w:r>
        <w:t xml:space="preserve"> </w:t>
      </w:r>
      <w:r>
        <w:rPr>
          <w:bCs/>
          <w:b/>
        </w:rPr>
        <w:t xml:space="preserve">Aerospace Engineer</w:t>
      </w:r>
      <w:r>
        <w:t xml:space="preserve">s to pioneer a greener aviation sector, reinforcing Montreal's reputation as the global nexus for innovation where cutting-edge R&amp;D meets real-world operational demands. This work aligns with Quebec’s Action Plan for Sustainable Development (2023-2030) and Canada’s Net-Zero Emissions Accountability Act, ensuring every kilogram of material developed contributes to a measurable reduction in our planet's carbon burden. In the heart of</w:t>
      </w:r>
      <w:r>
        <w:t xml:space="preserve"> </w:t>
      </w:r>
      <w:r>
        <w:rPr>
          <w:bCs/>
          <w:b/>
        </w:rPr>
        <w:t xml:space="preserve">Canada Montreal</w:t>
      </w:r>
      <w:r>
        <w:t xml:space="preserve">, where aerospace meets environmental responsibility, this research will not just meet industry needs—it will redefine them.</w:t>
      </w:r>
    </w:p>
    <w:bookmarkEnd w:id="27"/>
    <w:bookmarkStart w:id="28" w:name="references"/>
    <w:p>
      <w:pPr>
        <w:pStyle w:val="Heading2"/>
      </w:pPr>
      <w:r>
        <w:t xml:space="preserve">References</w:t>
      </w:r>
    </w:p>
    <w:p>
      <w:pPr>
        <w:numPr>
          <w:ilvl w:val="0"/>
          <w:numId w:val="1004"/>
        </w:numPr>
        <w:pStyle w:val="Compact"/>
      </w:pPr>
      <w:r>
        <w:t xml:space="preserve">Aerospace Industries Association of Canada. (2023). *Aerospace Economic Impact Report*. Montreal: AIA.</w:t>
      </w:r>
    </w:p>
    <w:p>
      <w:pPr>
        <w:numPr>
          <w:ilvl w:val="0"/>
          <w:numId w:val="1004"/>
        </w:numPr>
        <w:pStyle w:val="Compact"/>
      </w:pPr>
      <w:r>
        <w:t xml:space="preserve">International Air Transport Association. (2024). *Sustainable Aviation Fuel Roadmap*.</w:t>
      </w:r>
    </w:p>
    <w:p>
      <w:pPr>
        <w:numPr>
          <w:ilvl w:val="0"/>
          <w:numId w:val="1004"/>
        </w:numPr>
        <w:pStyle w:val="Compact"/>
      </w:pPr>
      <w:r>
        <w:t xml:space="preserve">McKinsey &amp; Company. (2023). *The Future of Sustainable Materials in Aerospace*. Montreal Office.</w:t>
      </w:r>
    </w:p>
    <w:p>
      <w:pPr>
        <w:numPr>
          <w:ilvl w:val="0"/>
          <w:numId w:val="1004"/>
        </w:numPr>
        <w:pStyle w:val="Compact"/>
      </w:pPr>
      <w:r>
        <w:t xml:space="preserve">Transport Canada. (2023). *Innovation Pathway for Green Aerospace Technologies*.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Composite Materials for Next-Generation Aircraft Structures in Montreal</dc:title>
  <dc:creator/>
  <dc:language>en</dc:language>
  <cp:keywords/>
  <dcterms:created xsi:type="dcterms:W3CDTF">2026-04-30T01:41:58Z</dcterms:created>
  <dcterms:modified xsi:type="dcterms:W3CDTF">2026-04-30T01:41:58Z</dcterms:modified>
</cp:coreProperties>
</file>

<file path=docProps/custom.xml><?xml version="1.0" encoding="utf-8"?>
<Properties xmlns="http://schemas.openxmlformats.org/officeDocument/2006/custom-properties" xmlns:vt="http://schemas.openxmlformats.org/officeDocument/2006/docPropsVTypes"/>
</file>