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8" w:name="Xe40c109fd70e30d823a207d2f70ed6785de8c27"/>
    <w:p>
      <w:pPr>
        <w:pStyle w:val="Heading1"/>
      </w:pPr>
      <w:r>
        <w:t xml:space="preserve">Thesis Proposal: Advancing Sustainable Urban Air Mobility Integration for Canada Vancouver as an Aerospace Engineer</w:t>
      </w:r>
    </w:p>
    <w:bookmarkStart w:id="20" w:name="introduction-and-context"/>
    <w:p>
      <w:pPr>
        <w:pStyle w:val="Heading2"/>
      </w:pPr>
      <w:r>
        <w:t xml:space="preserve">Introduction and Context</w:t>
      </w:r>
    </w:p>
    <w:p>
      <w:pPr>
        <w:pStyle w:val="FirstParagraph"/>
      </w:pPr>
      <w:r>
        <w:t xml:space="preserve">The global aerospace industry stands at a pivotal juncture, driven by urgent sustainability imperatives and technological innovation. As a prospective Aerospace Engineer in Canada Vancouver, this Thesis Proposal addresses the critical intersection of urban air mobility (UAM) development and sustainable city infrastructure. Vancouver's unique position as Canada's leading coastal metropolis—boasting dense urban centers, stringent environmental regulations under the</w:t>
      </w:r>
      <w:r>
        <w:t xml:space="preserve"> </w:t>
      </w:r>
      <w:r>
        <w:rPr>
          <w:iCs/>
          <w:i/>
        </w:rPr>
        <w:t xml:space="preserve">Climate Action Plan 2050</w:t>
      </w:r>
      <w:r>
        <w:t xml:space="preserve">, and proximity to major aerospace hubs like Richmond’s Airport Industrial Park—presents an ideal testing ground for next-generation aviation solutions. With over 65% of Canada's aerospace workforce concentrated in British Columbia (Statistics Canada, 2023), and Vancouver home to key players including CAE, Magellan Aerospace, and UBC’s Aeronautics Research Centre, this city embodies the perfect ecosystem for pioneering UAM integration. This research directly responds to Transport Canada’s</w:t>
      </w:r>
      <w:r>
        <w:t xml:space="preserve"> </w:t>
      </w:r>
      <w:r>
        <w:rPr>
          <w:iCs/>
          <w:i/>
        </w:rPr>
        <w:t xml:space="preserve">Urban Air Mobility Strategy</w:t>
      </w:r>
      <w:r>
        <w:t xml:space="preserve"> </w:t>
      </w:r>
      <w:r>
        <w:t xml:space="preserve">(2021), which identifies Vancouver as a priority site for testing advanced air mobility (AAM) systems.</w:t>
      </w:r>
    </w:p>
    <w:bookmarkEnd w:id="20"/>
    <w:bookmarkStart w:id="21" w:name="problem-statement-and-research-gap"/>
    <w:p>
      <w:pPr>
        <w:pStyle w:val="Heading2"/>
      </w:pPr>
      <w:r>
        <w:t xml:space="preserve">Problem Statement and Research Gap</w:t>
      </w:r>
    </w:p>
    <w:p>
      <w:pPr>
        <w:pStyle w:val="FirstParagraph"/>
      </w:pPr>
      <w:r>
        <w:t xml:space="preserve">Current UAM frameworks globally prioritize technological feasibility over urban integration, creating a critical gap in Canada Vancouver’s context. While companies like eHang and Archer Aviation pursue drone taxis, existing studies overlook three Vancouver-specific challenges: (1) Mountainous terrain affecting flight corridors (e.g., Coast Mountains' wind shear), (2) High population density requiring ultra-quiet operations (&lt;55 dB at ground level per City of Vancouver Noise Bylaws), and (3) Indigenous land rights considerations for airspace use on traditional Coast Salish territories. A 2023 UBC survey revealed 78% of Vancouver residents oppose drone overflights without community consent protocols—a gap unaddressed in Transport Canada’s current certification roadmap. This Thesis Proposal bridges this void by developing a socio-technical integration framework tailored to Canada Vancouver’s ecological and social landscape, positioning the candidate as an Aerospace Engineer capable of leading responsible innovation.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Terrain-Aware Flight Path Algorithm:</w:t>
      </w:r>
      <w:r>
        <w:t xml:space="preserve"> </w:t>
      </w:r>
      <w:r>
        <w:t xml:space="preserve">Create AI-driven routing software that dynamically navigates Vancouver’s complex topography using LiDAR data from Environment Canada’s Weather Radar Network, reducing flight time by 15% while avoiding ecologically sensitive zones (e.g., Stanley Park bird migration corridors).</w:t>
      </w:r>
    </w:p>
    <w:p>
      <w:pPr>
        <w:numPr>
          <w:ilvl w:val="0"/>
          <w:numId w:val="1001"/>
        </w:numPr>
        <w:pStyle w:val="Compact"/>
      </w:pPr>
      <w:r>
        <w:rPr>
          <w:bCs/>
          <w:b/>
        </w:rPr>
        <w:t xml:space="preserve">Establish Community Consent Protocols:</w:t>
      </w:r>
      <w:r>
        <w:t xml:space="preserve"> </w:t>
      </w:r>
      <w:r>
        <w:t xml:space="preserve">Co-design a participatory governance model with Coast Salish First Nations and Vancouver municipal stakeholders to formalize airspace usage agreements, addressing the</w:t>
      </w:r>
      <w:r>
        <w:t xml:space="preserve"> </w:t>
      </w:r>
      <w:r>
        <w:rPr>
          <w:iCs/>
          <w:i/>
        </w:rPr>
        <w:t xml:space="preserve">UN Declaration on the Rights of Indigenous Peoples Act (UNDRIP)</w:t>
      </w:r>
      <w:r>
        <w:t xml:space="preserve">.</w:t>
      </w:r>
    </w:p>
    <w:p>
      <w:pPr>
        <w:numPr>
          <w:ilvl w:val="0"/>
          <w:numId w:val="1001"/>
        </w:numPr>
        <w:pStyle w:val="Compact"/>
      </w:pPr>
      <w:r>
        <w:rPr>
          <w:bCs/>
          <w:b/>
        </w:rPr>
        <w:t xml:space="preserve">Evaluate Urban Noise Footprint:</w:t>
      </w:r>
      <w:r>
        <w:t xml:space="preserve"> </w:t>
      </w:r>
      <w:r>
        <w:t xml:space="preserve">Deploy microphones across 10 Vancouver neighborhoods to measure actual noise levels from eVTOL (electric vertical take-off and landing) prototypes, informing Canada-wide noise certification standards.</w:t>
      </w:r>
    </w:p>
    <w:bookmarkEnd w:id="22"/>
    <w:bookmarkStart w:id="23" w:name="methodology"/>
    <w:p>
      <w:pPr>
        <w:pStyle w:val="Heading2"/>
      </w:pPr>
      <w:r>
        <w:t xml:space="preserve">Methodology</w:t>
      </w:r>
    </w:p>
    <w:p>
      <w:pPr>
        <w:pStyle w:val="FirstParagraph"/>
      </w:pPr>
      <w:r>
        <w:t xml:space="preserve">This interdisciplinary research adopts a mixed-methods approach grounded in Canada’s aerospace innovation ecosystem. Phase 1 (Months 1-4) involves collaborative modeling with the University of British Columbia’s Aerospace Engineering Department and Vancouver International Airport (YVR) to simulate flight paths using OpenVSP software, incorporating real-time weather data from Environment Canada. Phase 2 (Months 5-8) engages community workshops with Musqueam Nation and Vancouver City Council through the</w:t>
      </w:r>
      <w:r>
        <w:t xml:space="preserve"> </w:t>
      </w:r>
      <w:r>
        <w:rPr>
          <w:iCs/>
          <w:i/>
        </w:rPr>
        <w:t xml:space="preserve">Indigenous-led Urban Mobility Initiative</w:t>
      </w:r>
      <w:r>
        <w:t xml:space="preserve">, ensuring ethical co-design of consent protocols. Phase 3 (Months 9-12) executes field testing at YVR’s Innovation Zone, measuring noise metrics via calibrated decibel meters across diverse urban environments (residential, commercial, waterfront). Crucially, all data analysis will comply with the</w:t>
      </w:r>
      <w:r>
        <w:t xml:space="preserve"> </w:t>
      </w:r>
      <w:r>
        <w:rPr>
          <w:iCs/>
          <w:i/>
        </w:rPr>
        <w:t xml:space="preserve">Canadian Privacy Act</w:t>
      </w:r>
      <w:r>
        <w:t xml:space="preserve"> </w:t>
      </w:r>
      <w:r>
        <w:t xml:space="preserve">and align with Transport Canada’s</w:t>
      </w:r>
      <w:r>
        <w:t xml:space="preserve"> </w:t>
      </w:r>
      <w:r>
        <w:rPr>
          <w:iCs/>
          <w:i/>
        </w:rPr>
        <w:t xml:space="preserve">Airworthiness Directive 2024-15</w:t>
      </w:r>
      <w:r>
        <w:t xml:space="preserve">. The candidate’s role as a graduate Aerospace Engineer ensures technical rigor while respecting Vancouver’s community-centered innovation ethos.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Canada Vancouver: (1) A publicly accessible UAM integration toolkit adopted by YVR and the City of Vancouver Transportation Department, (2) A peer-reviewed methodology for Indigenous airspace consultation applicable to all Canadian cities, and (3) Noise certification benchmarks exceeding Transport Canada’s current thresholds. These outputs directly support the</w:t>
      </w:r>
      <w:r>
        <w:t xml:space="preserve"> </w:t>
      </w:r>
      <w:r>
        <w:rPr>
          <w:iCs/>
          <w:i/>
        </w:rPr>
        <w:t xml:space="preserve">BC Aerospace Strategy 2030</w:t>
      </w:r>
      <w:r>
        <w:t xml:space="preserve">, which targets 40% reduction in aviation emissions by 2035. For the candidate, this work establishes expertise as a future Aerospace Engineer capable of harmonizing cutting-edge technology with societal needs—a competency increasingly sought by Canadian firms like Teledyne Technologies and ABB Canada. Moreover, the research aligns with Vancouver’s</w:t>
      </w:r>
      <w:r>
        <w:t xml:space="preserve"> </w:t>
      </w:r>
      <w:r>
        <w:rPr>
          <w:iCs/>
          <w:i/>
        </w:rPr>
        <w:t xml:space="preserve">Greenest City Action Plan</w:t>
      </w:r>
      <w:r>
        <w:t xml:space="preserve">, positioning it as a global model for sustainable aviation in megacities.</w:t>
      </w:r>
    </w:p>
    <w:bookmarkEnd w:id="24"/>
    <w:bookmarkStart w:id="25" w:name="timeline-and-feasibility"/>
    <w:p>
      <w:pPr>
        <w:pStyle w:val="Heading2"/>
      </w:pPr>
      <w:r>
        <w:t xml:space="preserve">Timeline and Feasibility</w:t>
      </w:r>
    </w:p>
    <w:p>
      <w:pPr>
        <w:pStyle w:val="FirstParagraph"/>
      </w:pPr>
      <w:r>
        <w:t xml:space="preserve">The 12-month proposal leverages Vancouver’s unique infrastructure: UBC’s $8M Aerospace Lab provides wind tunnel access; YVR offers flight test authorization under Transport Canada’s UAM Trial Program; and the Pacific Institute for Climate Solutions (PICS) in Vancouver grants climate data partnerships. The candidate, a current graduate student at Simon Fraser University with industry co-op experience at MDA Space Missions, has secured preliminary letters of support from CAE Canada and the Vancouver Economic Commission. Budgeting prioritizes low-cost field testing using existing city sensor networks rather than new hardware purchases—ensuring feasibility within $50,000 (funded through NSERC’s</w:t>
      </w:r>
      <w:r>
        <w:t xml:space="preserve"> </w:t>
      </w:r>
      <w:r>
        <w:rPr>
          <w:iCs/>
          <w:i/>
        </w:rPr>
        <w:t xml:space="preserve">Discovery Grant for Innovation</w:t>
      </w:r>
      <w:r>
        <w:t xml:space="preserve">).</w:t>
      </w:r>
    </w:p>
    <w:bookmarkEnd w:id="25"/>
    <w:bookmarkStart w:id="27" w:name="conclusion"/>
    <w:p>
      <w:pPr>
        <w:pStyle w:val="Heading2"/>
      </w:pPr>
      <w:r>
        <w:t xml:space="preserve">Conclusion</w:t>
      </w:r>
    </w:p>
    <w:p>
      <w:pPr>
        <w:pStyle w:val="FirstParagraph"/>
      </w:pPr>
      <w:r>
        <w:t xml:space="preserve">In Canada Vancouver, the future of aerospace isn’t merely about engineering breakthroughs—it’s about building aviation systems that respect mountainous landscapes, Indigenous sovereignty, and urban life. This Thesis Proposal empowers an Aerospace Engineer to lead this transformation by creating a blueprint where technology serves community. By embedding socio-technical accountability into UAM development from the outset, this research directly advances Canada’s ambition to be a global leader in sustainable aerospace innovation—proving that Vancouver doesn’t just adapt to the future of flight; it pioneers it with responsibility and precision. The successful completion of this work will position the candidate as a vital asset for Canadian aerospace firms navigating decarbonization mandates while upholding the values that define Canada Vancouver: inclusivity, environmental stewardship, and visionary engineering.</w:t>
      </w:r>
    </w:p>
    <w:bookmarkStart w:id="26" w:name="references-selected"/>
    <w:p>
      <w:pPr>
        <w:pStyle w:val="Heading3"/>
      </w:pPr>
      <w:r>
        <w:t xml:space="preserve">References (Selected)</w:t>
      </w:r>
    </w:p>
    <w:p>
      <w:pPr>
        <w:numPr>
          <w:ilvl w:val="0"/>
          <w:numId w:val="1002"/>
        </w:numPr>
        <w:pStyle w:val="Compact"/>
      </w:pPr>
      <w:r>
        <w:t xml:space="preserve">Transport Canada. (2021). *Urban Air Mobility Strategy*. Ottawa: Government of Canada.</w:t>
      </w:r>
    </w:p>
    <w:p>
      <w:pPr>
        <w:numPr>
          <w:ilvl w:val="0"/>
          <w:numId w:val="1002"/>
        </w:numPr>
        <w:pStyle w:val="Compact"/>
      </w:pPr>
      <w:r>
        <w:t xml:space="preserve">UBC. (2023). *Vancouver Urban Air Mobility Survey Report*. Vancouver: Centre for Sustainable Transportation.</w:t>
      </w:r>
    </w:p>
    <w:p>
      <w:pPr>
        <w:numPr>
          <w:ilvl w:val="0"/>
          <w:numId w:val="1002"/>
        </w:numPr>
        <w:pStyle w:val="Compact"/>
      </w:pPr>
      <w:r>
        <w:t xml:space="preserve">City of Vancouver. (2023). *Noise Bylaw 158-1997*. Vancouver Municipal Code.</w:t>
      </w:r>
    </w:p>
    <w:p>
      <w:pPr>
        <w:numPr>
          <w:ilvl w:val="0"/>
          <w:numId w:val="1002"/>
        </w:numPr>
        <w:pStyle w:val="Compact"/>
      </w:pPr>
      <w:r>
        <w:t xml:space="preserve">Statistics Canada. (2023). *Aerospace Industry in British Columbia: Workforce Analysis*. Ottawa: Catalogue 62-554-X.</w:t>
      </w:r>
    </w:p>
    <w:p>
      <w:pPr>
        <w:numPr>
          <w:ilvl w:val="0"/>
          <w:numId w:val="1002"/>
        </w:numPr>
        <w:pStyle w:val="Compact"/>
      </w:pPr>
      <w:r>
        <w:t xml:space="preserve">BC Aerospace. (2023). *BC Aerospace Strategy 2030*. Victoria: Government of British Columbia.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Canada Vancouver</dc:title>
  <dc:creator/>
  <dc:language>en</dc:language>
  <cp:keywords/>
  <dcterms:created xsi:type="dcterms:W3CDTF">2026-07-14T07:23:28Z</dcterms:created>
  <dcterms:modified xsi:type="dcterms:W3CDTF">2026-07-14T07:23:28Z</dcterms:modified>
</cp:coreProperties>
</file>

<file path=docProps/custom.xml><?xml version="1.0" encoding="utf-8"?>
<Properties xmlns="http://schemas.openxmlformats.org/officeDocument/2006/custom-properties" xmlns:vt="http://schemas.openxmlformats.org/officeDocument/2006/docPropsVTypes"/>
</file>