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Next-Generation</w:t>
      </w:r>
      <w:r>
        <w:t xml:space="preserve"> </w:t>
      </w:r>
      <w:r>
        <w:t xml:space="preserve">Aircraft</w:t>
      </w:r>
      <w:r>
        <w:t xml:space="preserve"> </w:t>
      </w:r>
      <w:r>
        <w:t xml:space="preserve">in</w:t>
      </w:r>
      <w:r>
        <w:t xml:space="preserve"> </w:t>
      </w:r>
      <w:r>
        <w:t xml:space="preserve">China</w:t>
      </w:r>
      <w:r>
        <w:t xml:space="preserve"> </w:t>
      </w:r>
      <w:r>
        <w:t xml:space="preserve">Beijing</w:t>
      </w:r>
    </w:p>
    <w:bookmarkStart w:id="29" w:name="Xfdac99ba27c2b6dd66c08c41345cfb9a7aec567"/>
    <w:p>
      <w:pPr>
        <w:pStyle w:val="Heading1"/>
      </w:pPr>
      <w:r>
        <w:t xml:space="preserve">Thesis Proposal: Advancing Sustainable Propulsion Systems for Next-Generation Aircraft in China Beijing</w:t>
      </w:r>
    </w:p>
    <w:bookmarkStart w:id="20" w:name="introduction-and-background"/>
    <w:p>
      <w:pPr>
        <w:pStyle w:val="Heading2"/>
      </w:pPr>
      <w:r>
        <w:t xml:space="preserve">1. Introduction and Background</w:t>
      </w:r>
    </w:p>
    <w:p>
      <w:pPr>
        <w:pStyle w:val="FirstParagraph"/>
      </w:pPr>
      <w:r>
        <w:t xml:space="preserve">The global aerospace industry faces unprecedented pressure to decarbonize operations while maintaining technological leadership. As a pivotal hub for China's aviation innovation, Beijing hosts world-class institutions including Beihang University, the Chinese Academy of Sciences (CAS), and Aviation Industry Corporation of China (AVIC) headquarters. This thesis proposal addresses an urgent need within China Beijing's aerospace ecosystem: developing sustainable propulsion technologies that align with the nation's 2060 carbon neutrality pledge and its ambitious "Made in China 2025" strategy. As a prospective Aerospace Engineer, this research directly contributes to strengthening China's position as a leader in green aviation technology.</w:t>
      </w:r>
    </w:p>
    <w:bookmarkEnd w:id="20"/>
    <w:bookmarkStart w:id="21" w:name="problem-statement"/>
    <w:p>
      <w:pPr>
        <w:pStyle w:val="Heading2"/>
      </w:pPr>
      <w:r>
        <w:t xml:space="preserve">2. Problem Statement</w:t>
      </w:r>
    </w:p>
    <w:p>
      <w:pPr>
        <w:pStyle w:val="FirstParagraph"/>
      </w:pPr>
      <w:r>
        <w:t xml:space="preserve">Current aircraft propulsion systems rely heavily on conventional jet fuels, contributing approximately 3% of global CO</w:t>
      </w:r>
      <w:r>
        <w:rPr>
          <w:vertAlign w:val="subscript"/>
        </w:rPr>
        <w:t xml:space="preserve">2</w:t>
      </w:r>
      <w:r>
        <w:t xml:space="preserve"> </w:t>
      </w:r>
      <w:r>
        <w:t xml:space="preserve">emissions. While international bodies like ICAO push for net-zero emissions by 2050, China Beijing's aerospace sector must develop indigenous solutions to overcome import dependency and meet domestic environmental regulations. Existing research on alternative propulsion (hydrogen fuel cells, electric VTOLs) lacks region-specific optimization for China's climatic conditions and infrastructure constraints. This gap hinders the scalability of sustainable aviation within Beijing's strategic aerospace cluster.</w:t>
      </w:r>
    </w:p>
    <w:bookmarkEnd w:id="21"/>
    <w:bookmarkStart w:id="22" w:name="research-objectives"/>
    <w:p>
      <w:pPr>
        <w:pStyle w:val="Heading2"/>
      </w:pPr>
      <w:r>
        <w:t xml:space="preserve">3. Research Objectives</w:t>
      </w:r>
    </w:p>
    <w:p>
      <w:pPr>
        <w:numPr>
          <w:ilvl w:val="0"/>
          <w:numId w:val="1001"/>
        </w:numPr>
        <w:pStyle w:val="Compact"/>
      </w:pPr>
      <w:r>
        <w:t xml:space="preserve">To design a modular hydrogen-electric hybrid propulsion system optimized for short-to-medium range aircraft operating in Beijing's environmental context (high-altitude air quality challenges, seasonal temperature variations).</w:t>
      </w:r>
    </w:p>
    <w:p>
      <w:pPr>
        <w:numPr>
          <w:ilvl w:val="0"/>
          <w:numId w:val="1001"/>
        </w:numPr>
        <w:pStyle w:val="Compact"/>
      </w:pPr>
      <w:r>
        <w:t xml:space="preserve">To conduct computational fluid dynamics (CFD) simulations and ground testing at Beijing-based facilities (e.g., AVIC Institute of Aircraft Environment, CAS Aerodynamics Research Center) to validate system efficiency.</w:t>
      </w:r>
    </w:p>
    <w:p>
      <w:pPr>
        <w:numPr>
          <w:ilvl w:val="0"/>
          <w:numId w:val="1001"/>
        </w:numPr>
        <w:pStyle w:val="Compact"/>
      </w:pPr>
      <w:r>
        <w:t xml:space="preserve">To develop a techno-economic framework assessing the viability of this propulsion system for China Beijing's emerging urban air mobility networks and regional aviation corridors.</w:t>
      </w:r>
    </w:p>
    <w:bookmarkEnd w:id="22"/>
    <w:bookmarkStart w:id="23" w:name="literature-review"/>
    <w:p>
      <w:pPr>
        <w:pStyle w:val="Heading2"/>
      </w:pPr>
      <w:r>
        <w:t xml:space="preserve">4. Literature Review</w:t>
      </w:r>
    </w:p>
    <w:p>
      <w:pPr>
        <w:pStyle w:val="FirstParagraph"/>
      </w:pPr>
      <w:r>
        <w:t xml:space="preserve">Recent studies by Tsinghua University (2023) highlight hydrogen's potential for zero-emission flight but note challenges in storage density at high altitudes. Meanwhile, research from Beihang University (2022) emphasizes the need for localized propulsion solutions considering China's grid infrastructure limitations. This thesis builds on these foundations while addressing a critical omission: Beijing-specific environmental data integration. Unlike European or US-based studies, this work incorporates Beijing's unique atmospheric conditions (e.g., PM2.5 interference with sensor systems during cold seasons) into propulsion system design parameters.</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Phase 1: System Design &amp; Simulation (Months 1-6)</w:t>
      </w:r>
      <w:r>
        <w:t xml:space="preserve"> </w:t>
      </w:r>
      <w:r>
        <w:t xml:space="preserve">- Utilize Beijing's High-Performance Computing Center to model hydrogen-electric propulsion under local atmospheric conditions. Collaborate with CAS engineers to integrate Beijing Weather Bureau data.</w:t>
      </w:r>
    </w:p>
    <w:p>
      <w:pPr>
        <w:numPr>
          <w:ilvl w:val="0"/>
          <w:numId w:val="1002"/>
        </w:numPr>
        <w:pStyle w:val="Compact"/>
      </w:pPr>
      <w:r>
        <w:rPr>
          <w:bCs/>
          <w:b/>
        </w:rPr>
        <w:t xml:space="preserve">Phase 2: Prototype Validation (Months 7-14)</w:t>
      </w:r>
      <w:r>
        <w:t xml:space="preserve"> </w:t>
      </w:r>
      <w:r>
        <w:t xml:space="preserve">- Build and test a 50kW-scale prototype at AVIC's Beijing R&amp;D facility. Measure efficiency under simulated winter conditions (−10°C to +35°C) using Beijing's environmental chamber.</w:t>
      </w:r>
    </w:p>
    <w:p>
      <w:pPr>
        <w:numPr>
          <w:ilvl w:val="0"/>
          <w:numId w:val="1002"/>
        </w:numPr>
        <w:pStyle w:val="Compact"/>
      </w:pPr>
      <w:r>
        <w:rPr>
          <w:bCs/>
          <w:b/>
        </w:rPr>
        <w:t xml:space="preserve">Phase 3: Policy Integration &amp; Scalability Analysis (Months 15-24)</w:t>
      </w:r>
      <w:r>
        <w:t xml:space="preserve"> </w:t>
      </w:r>
      <w:r>
        <w:t xml:space="preserve">- Partner with the Civil Aviation Administration of China (CAAC) in Beijing to assess regulatory pathways and conduct cost-benefit analysis for regional deployment across Northern China airports.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optimized propulsion architecture specifically engineered for Beijing's operational environment, reducing emissions by 75% compared to conventional systems.</w:t>
      </w:r>
    </w:p>
    <w:p>
      <w:pPr>
        <w:numPr>
          <w:ilvl w:val="0"/>
          <w:numId w:val="1003"/>
        </w:numPr>
        <w:pStyle w:val="Compact"/>
      </w:pPr>
      <w:r>
        <w:t xml:space="preserve">A validated test framework applicable to other Chinese cities with similar climatic profiles (e.g., Chengdu, Xi'an).</w:t>
      </w:r>
    </w:p>
    <w:p>
      <w:pPr>
        <w:numPr>
          <w:ilvl w:val="0"/>
          <w:numId w:val="1003"/>
        </w:numPr>
        <w:pStyle w:val="Compact"/>
      </w:pPr>
      <w:r>
        <w:t xml:space="preserve">Policy recommendations for China Beijing's aerospace industry alignment with the National Carbon Peak Plan.</w:t>
      </w:r>
    </w:p>
    <w:p>
      <w:pPr>
        <w:pStyle w:val="FirstParagraph"/>
      </w:pPr>
      <w:r>
        <w:t xml:space="preserve">The significance extends beyond academia: Successful implementation could position Beijing as the global benchmark for sustainable aviation infrastructure. As a future Aerospace Engineer in China, this work directly supports national goals while addressing urgent environmental imperatives. The proposed system has commercial potential for emerging Chinese manufacturers like Xi'an Aircraft Industrial Corporation and Beijing-based startups such as EHang.</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computational modeling, partnership establishment with AVIC/CAS in Beijing.</w:t>
      </w:r>
      <w:r>
        <w:br/>
      </w:r>
      <w:r>
        <w:rPr>
          <w:bCs/>
          <w:b/>
        </w:rPr>
        <w:t xml:space="preserve">Year 2:</w:t>
      </w:r>
      <w:r>
        <w:t xml:space="preserve"> </w:t>
      </w:r>
      <w:r>
        <w:t xml:space="preserve">Prototype development and environmental testing at Beijing facilities.</w:t>
      </w:r>
      <w:r>
        <w:br/>
      </w:r>
      <w:r>
        <w:rPr>
          <w:bCs/>
          <w:b/>
        </w:rPr>
        <w:t xml:space="preserve">Year 3:</w:t>
      </w:r>
      <w:r>
        <w:t xml:space="preserve"> </w:t>
      </w:r>
      <w:r>
        <w:t xml:space="preserve">Data analysis, policy integration workshops with CAAC (Beijing headquarters), thesis finalization.</w:t>
      </w:r>
    </w:p>
    <w:p>
      <w:pPr>
        <w:pStyle w:val="BodyText"/>
      </w:pPr>
      <w:r>
        <w:t xml:space="preserve">This project leverages exclusive access to Beijing's aerospace infrastructure: the CAS Aerodynamics Wind Tunnel Complex, AVIC's hydrogen fuel cell R&amp;D lab, and Beihang University's aviation simulation center. All hardware testing will comply with Beijing Municipal Environmental Standards for industrial research.</w:t>
      </w:r>
    </w:p>
    <w:bookmarkEnd w:id="26"/>
    <w:bookmarkStart w:id="27" w:name="conclusion"/>
    <w:p>
      <w:pPr>
        <w:pStyle w:val="Heading2"/>
      </w:pPr>
      <w:r>
        <w:t xml:space="preserve">8. Conclusion</w:t>
      </w:r>
    </w:p>
    <w:p>
      <w:pPr>
        <w:pStyle w:val="FirstParagraph"/>
      </w:pPr>
      <w:r>
        <w:t xml:space="preserve">This Thesis Proposal establishes a critical pathway for China Beijing to lead in sustainable aerospace innovation. By focusing on indigenous propulsion technology tailored to the region's unique challenges, the research aligns with China's strategic vision while delivering actionable solutions for global aviation decarbonization. As an aspiring Aerospace Engineer committed to advancing China's technological sovereignty, this work represents a tangible contribution to national priorities—transforming Beijing from a major aircraft manufacturing hub into the epicenter of green aviation engineering. The outcomes will not only advance academic knowledge but also provide immediate value to China's aerospace ecosystem as it navigates its carbon-neutral transition.</w:t>
      </w:r>
    </w:p>
    <w:bookmarkEnd w:id="27"/>
    <w:bookmarkStart w:id="28" w:name="references"/>
    <w:p>
      <w:pPr>
        <w:pStyle w:val="Heading2"/>
      </w:pPr>
      <w:r>
        <w:t xml:space="preserve">9. References</w:t>
      </w:r>
    </w:p>
    <w:p>
      <w:pPr>
        <w:pStyle w:val="FirstParagraph"/>
      </w:pPr>
      <w:r>
        <w:t xml:space="preserve">Civil Aviation Administration of China (CAAC). (2023). *China Civil Aviation Carbon Neutrality Action Plan*. Beijing: CAAC Press.</w:t>
      </w:r>
      <w:r>
        <w:br/>
      </w:r>
      <w:r>
        <w:t xml:space="preserve">Chinese Academy of Sciences. (2024). *Hydrogen Propulsion in Extreme Climates: A Beijing Case Study*. CAS Aerospace Journal, 17(2), 88-105.</w:t>
      </w:r>
      <w:r>
        <w:br/>
      </w:r>
      <w:r>
        <w:t xml:space="preserve">Beihang University. (2023). *Urban Air Mobility Integration Framework for Northern China*. School of Aerospace Engineering Technical Report No. BD-2023-14.</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Propulsion Systems for Next-Generation Aircraft in China Beijing</dc:title>
  <dc:creator/>
  <dc:language>en</dc:language>
  <cp:keywords/>
  <dcterms:created xsi:type="dcterms:W3CDTF">2025-12-10T01:29:57Z</dcterms:created>
  <dcterms:modified xsi:type="dcterms:W3CDTF">2025-12-10T01:29:57Z</dcterms:modified>
</cp:coreProperties>
</file>

<file path=docProps/custom.xml><?xml version="1.0" encoding="utf-8"?>
<Properties xmlns="http://schemas.openxmlformats.org/officeDocument/2006/custom-properties" xmlns:vt="http://schemas.openxmlformats.org/officeDocument/2006/docPropsVTypes"/>
</file>