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9" w:name="X3beeedcfdd2c64845f618458709d593077e292d"/>
    <w:p>
      <w:pPr>
        <w:pStyle w:val="Heading1"/>
      </w:pPr>
      <w:r>
        <w:t xml:space="preserve">Thesis Proposal: Advancing Urban Air Mobility Integration in China Guangzhou through Next-Generation Aerospace Engineering Solutions</w:t>
      </w:r>
    </w:p>
    <w:bookmarkStart w:id="20" w:name="introduction-and-background"/>
    <w:p>
      <w:pPr>
        <w:pStyle w:val="Heading2"/>
      </w:pPr>
      <w:r>
        <w:t xml:space="preserve">1. Introduction and Background</w:t>
      </w:r>
    </w:p>
    <w:p>
      <w:pPr>
        <w:pStyle w:val="FirstParagraph"/>
      </w:pPr>
      <w:r>
        <w:t xml:space="preserve">The rapid urbanization of China's Pearl River Delta region has intensified transportation challenges in Guangzhou, the bustling metropolis serving as a critical economic hub for southern China. As one of the world's largest cities with over 15 million residents, Guangzhou faces severe traffic congestion that costs the economy an estimated $15 billion annually in lost productivity. This crisis demands innovative mobility solutions, positioning</w:t>
      </w:r>
      <w:r>
        <w:t xml:space="preserve"> </w:t>
      </w:r>
      <w:r>
        <w:rPr>
          <w:bCs/>
          <w:b/>
        </w:rPr>
        <w:t xml:space="preserve">Aerospace Engineer</w:t>
      </w:r>
      <w:r>
        <w:t xml:space="preserve"> </w:t>
      </w:r>
      <w:r>
        <w:t xml:space="preserve">professionals at the forefront of transforming urban transportation systems. This</w:t>
      </w:r>
      <w:r>
        <w:t xml:space="preserve"> </w:t>
      </w:r>
      <w:r>
        <w:rPr>
          <w:bCs/>
          <w:b/>
        </w:rPr>
        <w:t xml:space="preserve">Thesis Proposal</w:t>
      </w:r>
      <w:r>
        <w:t xml:space="preserve"> </w:t>
      </w:r>
      <w:r>
        <w:t xml:space="preserve">outlines research to develop sustainable Urban Air Mobility (UAM) frameworks specifically tailored for Guangzhou's unique environmental, regulatory, and infrastructural context. The proposed work directly addresses China's National Aerospace Industry Development Plan 2025, which prioritizes smart city integration and low-carbon aviation technologies.</w:t>
      </w:r>
    </w:p>
    <w:bookmarkEnd w:id="20"/>
    <w:bookmarkStart w:id="21" w:name="problem-statement"/>
    <w:p>
      <w:pPr>
        <w:pStyle w:val="Heading2"/>
      </w:pPr>
      <w:r>
        <w:t xml:space="preserve">2. Problem Statement</w:t>
      </w:r>
    </w:p>
    <w:p>
      <w:pPr>
        <w:pStyle w:val="FirstParagraph"/>
      </w:pPr>
      <w:r>
        <w:t xml:space="preserve">While global UAM initiatives focus on Western urban centers, no comprehensive framework exists for implementing these systems in Chinese megacities like Guangzhou. Current challenges include: (1) Inadequate air traffic management systems for drone corridors within dense high-rise environments, (2) Limited integration with existing public transit networks across the Pearl River Delta, and (3) Regulatory gaps in China's aviation authority framework that hinder commercial UAM deployment. As a</w:t>
      </w:r>
      <w:r>
        <w:t xml:space="preserve"> </w:t>
      </w:r>
      <w:r>
        <w:rPr>
          <w:bCs/>
          <w:b/>
        </w:rPr>
        <w:t xml:space="preserve">Aerospace Engineer</w:t>
      </w:r>
      <w:r>
        <w:t xml:space="preserve"> </w:t>
      </w:r>
      <w:r>
        <w:t xml:space="preserve">specializing in urban mobility systems, this research will bridge the gap between theoretical aerospace innovation and Guangzhou's real-world implementation needs.</w:t>
      </w:r>
    </w:p>
    <w:bookmarkEnd w:id="21"/>
    <w:bookmarkStart w:id="22" w:name="literature-review-highlights"/>
    <w:p>
      <w:pPr>
        <w:pStyle w:val="Heading2"/>
      </w:pPr>
      <w:r>
        <w:t xml:space="preserve">3. Literature Review Highlights</w:t>
      </w:r>
    </w:p>
    <w:p>
      <w:pPr>
        <w:pStyle w:val="FirstParagraph"/>
      </w:pPr>
      <w:r>
        <w:t xml:space="preserve">Recent studies by the Chinese Academy of Sciences (2023) confirm Guangzhou's potential as a UAM testbed due to its advanced 5G infrastructure and government-backed smart city initiatives. However, existing research lacks regional specificity: NASA's 2022 UAM framework emphasizes safety protocols but ignores China's unique airspace congestion patterns, while European case studies (e.g., Volocopter in Germany) fail to address monsoon weather challenges prevalent in Guangzhou. This proposal synthesizes these insights with localized data from Guangzhou Baiyun International Airport and the Guangdong-Hong Kong-Macao Greater Bay Area Smart City Project to create a contextually relevant model.</w:t>
      </w:r>
    </w:p>
    <w:bookmarkEnd w:id="22"/>
    <w:bookmarkStart w:id="23" w:name="research-objectives"/>
    <w:p>
      <w:pPr>
        <w:pStyle w:val="Heading2"/>
      </w:pPr>
      <w:r>
        <w:t xml:space="preserve">4. Research Objectives</w:t>
      </w:r>
    </w:p>
    <w:p>
      <w:pPr>
        <w:numPr>
          <w:ilvl w:val="0"/>
          <w:numId w:val="1001"/>
        </w:numPr>
        <w:pStyle w:val="Compact"/>
      </w:pPr>
      <w:r>
        <w:t xml:space="preserve">To develop a computational model simulating UAM operations across Guangzhou's 3D urban landscape, incorporating monsoon weather patterns and building density metrics.</w:t>
      </w:r>
    </w:p>
    <w:p>
      <w:pPr>
        <w:numPr>
          <w:ilvl w:val="0"/>
          <w:numId w:val="1001"/>
        </w:numPr>
        <w:pStyle w:val="Compact"/>
      </w:pPr>
      <w:r>
        <w:t xml:space="preserve">To design an air traffic management protocol compatible with China's Civil Aviation Administration (CAAC) regulations and Guangzhou's existing drone logistics networks.</w:t>
      </w:r>
    </w:p>
    <w:p>
      <w:pPr>
        <w:numPr>
          <w:ilvl w:val="0"/>
          <w:numId w:val="1001"/>
        </w:numPr>
        <w:pStyle w:val="Compact"/>
      </w:pPr>
      <w:r>
        <w:t xml:space="preserve">To establish cost-benefit analysis frameworks for UAM integration with Guangzhou Metro and bus systems, prioritizing low-income residential zones identified by the Guangdong Provincial Transportation Bureau.</w:t>
      </w:r>
    </w:p>
    <w:p>
      <w:pPr>
        <w:numPr>
          <w:ilvl w:val="0"/>
          <w:numId w:val="1001"/>
        </w:numPr>
        <w:pStyle w:val="Compact"/>
      </w:pPr>
      <w:r>
        <w:t xml:space="preserve">To propose a phased implementation roadmap for 2025-2030 aligned with China's "Made in China 2025" aerospace manufacturing strategy.</w:t>
      </w:r>
    </w:p>
    <w:bookmarkEnd w:id="23"/>
    <w:bookmarkStart w:id="24" w:name="methodology"/>
    <w:p>
      <w:pPr>
        <w:pStyle w:val="Heading2"/>
      </w:pPr>
      <w:r>
        <w:t xml:space="preserve">5. Methodology</w:t>
      </w:r>
    </w:p>
    <w:p>
      <w:pPr>
        <w:pStyle w:val="FirstParagraph"/>
      </w:pPr>
      <w:r>
        <w:t xml:space="preserve">The research employs a mixed-methods approach grounded in Guangzhou's operational realities:</w:t>
      </w:r>
    </w:p>
    <w:p>
      <w:pPr>
        <w:numPr>
          <w:ilvl w:val="0"/>
          <w:numId w:val="1002"/>
        </w:numPr>
        <w:pStyle w:val="Compact"/>
      </w:pPr>
      <w:r>
        <w:rPr>
          <w:bCs/>
          <w:b/>
        </w:rPr>
        <w:t xml:space="preserve">Data Acquisition:</w:t>
      </w:r>
      <w:r>
        <w:t xml:space="preserve"> </w:t>
      </w:r>
      <w:r>
        <w:t xml:space="preserve">Collaborate with Guangzhou Civil Aviation Administration and University of Electronic Science and Technology (Guangzhou) to collect real-time traffic, weather, and infrastructure data.</w:t>
      </w:r>
    </w:p>
    <w:p>
      <w:pPr>
        <w:numPr>
          <w:ilvl w:val="0"/>
          <w:numId w:val="1002"/>
        </w:numPr>
        <w:pStyle w:val="Compact"/>
      </w:pPr>
      <w:r>
        <w:rPr>
          <w:bCs/>
          <w:b/>
        </w:rPr>
        <w:t xml:space="preserve">Computational Modeling:</w:t>
      </w:r>
      <w:r>
        <w:t xml:space="preserve"> </w:t>
      </w:r>
      <w:r>
        <w:t xml:space="preserve">Utilize ANSYS Fluent for aerodynamic simulations of UAM vehicles in Guangzhou's urban canyon environments (validated against 2023 test flights at Huangpu District drone corridors).</w:t>
      </w:r>
    </w:p>
    <w:p>
      <w:pPr>
        <w:numPr>
          <w:ilvl w:val="0"/>
          <w:numId w:val="1002"/>
        </w:numPr>
        <w:pStyle w:val="Compact"/>
      </w:pPr>
      <w:r>
        <w:rPr>
          <w:bCs/>
          <w:b/>
        </w:rPr>
        <w:t xml:space="preserve">Stakeholder Integration:</w:t>
      </w:r>
      <w:r>
        <w:t xml:space="preserve"> </w:t>
      </w:r>
      <w:r>
        <w:t xml:space="preserve">Conduct focus groups with Guangzhou Metro officials, CAAC regulators, and community representatives from Foshan and Dongguan satellite cities.</w:t>
      </w:r>
    </w:p>
    <w:p>
      <w:pPr>
        <w:numPr>
          <w:ilvl w:val="0"/>
          <w:numId w:val="1002"/>
        </w:numPr>
        <w:pStyle w:val="Compact"/>
      </w:pPr>
      <w:r>
        <w:rPr>
          <w:bCs/>
          <w:b/>
        </w:rPr>
        <w:t xml:space="preserve">Economic Modeling:</w:t>
      </w:r>
      <w:r>
        <w:t xml:space="preserve"> </w:t>
      </w:r>
      <w:r>
        <w:t xml:space="preserve">Apply input-output analysis to estimate GDP impact using Guangdong Statistics Bureau datasets on transportation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for the Guangzhou aerospace ecosystem:</w:t>
      </w:r>
    </w:p>
    <w:p>
      <w:pPr>
        <w:numPr>
          <w:ilvl w:val="0"/>
          <w:numId w:val="1003"/>
        </w:numPr>
        <w:pStyle w:val="Compact"/>
      </w:pPr>
      <w:r>
        <w:rPr>
          <w:bCs/>
          <w:b/>
        </w:rPr>
        <w:t xml:space="preserve">A Regional UAM Implementation Protocol</w:t>
      </w:r>
      <w:r>
        <w:t xml:space="preserve"> </w:t>
      </w:r>
      <w:r>
        <w:t xml:space="preserve">specifically calibrated for Guangzhou's 30°C average summer temperatures, 75% humidity, and high-density construction zones – addressing a critical gap in current global frameworks.</w:t>
      </w:r>
    </w:p>
    <w:p>
      <w:pPr>
        <w:numPr>
          <w:ilvl w:val="0"/>
          <w:numId w:val="1003"/>
        </w:numPr>
        <w:pStyle w:val="Compact"/>
      </w:pPr>
      <w:r>
        <w:rPr>
          <w:bCs/>
          <w:b/>
        </w:rPr>
        <w:t xml:space="preserve">Policy Recommendations</w:t>
      </w:r>
      <w:r>
        <w:t xml:space="preserve"> </w:t>
      </w:r>
      <w:r>
        <w:t xml:space="preserve">for the Guangdong Provincial Government to streamline CAAC approval processes, directly supporting China's goal of becoming a UAM regulatory leader by 2030.</w:t>
      </w:r>
    </w:p>
    <w:p>
      <w:pPr>
        <w:numPr>
          <w:ilvl w:val="0"/>
          <w:numId w:val="1003"/>
        </w:numPr>
        <w:pStyle w:val="Compact"/>
      </w:pPr>
      <w:r>
        <w:rPr>
          <w:bCs/>
          <w:b/>
        </w:rPr>
        <w:t xml:space="preserve">A Sustainable Mobility Blueprint</w:t>
      </w:r>
      <w:r>
        <w:t xml:space="preserve"> </w:t>
      </w:r>
      <w:r>
        <w:t xml:space="preserve">demonstrating how UAM integration could reduce Guangzhou's transportation emissions by 12% (per Tsinghua University climate models) while creating 5,000+ specialized jobs in aerospace engineering and urban planning within the Greater Bay Area.</w:t>
      </w:r>
    </w:p>
    <w:p>
      <w:pPr>
        <w:pStyle w:val="FirstParagraph"/>
      </w:pPr>
      <w:r>
        <w:t xml:space="preserve">As a</w:t>
      </w:r>
      <w:r>
        <w:t xml:space="preserve"> </w:t>
      </w:r>
      <w:r>
        <w:rPr>
          <w:bCs/>
          <w:b/>
        </w:rPr>
        <w:t xml:space="preserve">Aerospace Engineer</w:t>
      </w:r>
      <w:r>
        <w:t xml:space="preserve">, this work positions Guangzhou at the vanguard of China's "Smart City Revolution," transforming theoretical aviation innovation into tangible public infrastructure that serves 20 million residents. The outcomes will directly support China's commitment to carbon neutrality by 2060 through decarbonized urban transport.</w:t>
      </w:r>
    </w:p>
    <w:bookmarkEnd w:id="25"/>
    <w:bookmarkStart w:id="26" w:name="Xd236dafa32212aecb3c533fcb0a4f751b2a1abb"/>
    <w:p>
      <w:pPr>
        <w:pStyle w:val="Heading2"/>
      </w:pPr>
      <w:r>
        <w:t xml:space="preserve">7. Timeline and Implementation in Guangzhou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Guangzhou-Specific Activities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Collaborate with Guangzhou Transportation Bureau to map priority corridors (e.g., Zhujiang New Town to Nansha Port); engage with China Aviation Industry Corporation (AVIC) facilities in Huangpu District.</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Validate simulations using Guangzhou's 1:500 city-scale BIM model; test with local UAM startup (e.g., EHang Guangzhou).</w:t>
            </w:r>
          </w:p>
        </w:tc>
      </w:tr>
      <w:tr>
        <w:tc>
          <w:tcPr/>
          <w:p>
            <w:pPr>
              <w:pStyle w:val="Compact"/>
              <w:jc w:val="left"/>
            </w:pPr>
            <w:r>
              <w:t xml:space="preserve">Policy Drafting &amp; Pilot Design</w:t>
            </w:r>
          </w:p>
        </w:tc>
        <w:tc>
          <w:tcPr/>
          <w:p>
            <w:pPr>
              <w:pStyle w:val="Compact"/>
              <w:jc w:val="left"/>
            </w:pPr>
            <w:r>
              <w:t xml:space="preserve">Months 9-12</w:t>
            </w:r>
          </w:p>
        </w:tc>
        <w:tc>
          <w:tcPr/>
          <w:p>
            <w:pPr>
              <w:pStyle w:val="Compact"/>
              <w:jc w:val="left"/>
            </w:pPr>
            <w:r>
              <w:t xml:space="preserve">Presentation to CAAC Guangdong Office; draft pilot zone proposal for Guangzhou's 3rd Ring Road corridor.</w:t>
            </w:r>
          </w:p>
        </w:tc>
      </w:tr>
    </w:tbl>
    <w:bookmarkEnd w:id="26"/>
    <w:bookmarkStart w:id="27" w:name="conclusion-and-strategic-alignment"/>
    <w:p>
      <w:pPr>
        <w:pStyle w:val="Heading2"/>
      </w:pPr>
      <w:r>
        <w:t xml:space="preserve">8. Conclusion and Strategic Alignment</w:t>
      </w:r>
    </w:p>
    <w:p>
      <w:pPr>
        <w:pStyle w:val="FirstParagraph"/>
      </w:pPr>
      <w:r>
        <w:t xml:space="preserve">This</w:t>
      </w:r>
      <w:r>
        <w:t xml:space="preserve"> </w:t>
      </w:r>
      <w:r>
        <w:rPr>
          <w:bCs/>
          <w:b/>
        </w:rPr>
        <w:t xml:space="preserve">Thesis Proposal</w:t>
      </w:r>
      <w:r>
        <w:t xml:space="preserve"> </w:t>
      </w:r>
      <w:r>
        <w:t xml:space="preserve">establishes a critical pathway for the next generation of</w:t>
      </w:r>
      <w:r>
        <w:t xml:space="preserve"> </w:t>
      </w:r>
      <w:r>
        <w:rPr>
          <w:bCs/>
          <w:b/>
        </w:rPr>
        <w:t xml:space="preserve">Aerospace Engineer</w:t>
      </w:r>
      <w:r>
        <w:t xml:space="preserve">s to directly impact China's urban development trajectory through Guangzhou-focused innovation. By centering research on Guangzhou's unique challenges – from monsoon weather patterns to integrated smart city infrastructure – this work moves beyond generic UAM studies to deliver actionable solutions aligned with the Chinese government's strategic priorities. The proposed framework will not only advance academic knowledge in aerospace engineering but also accelerate Guangzhou's emergence as a global leader in sustainable urban mobility, serving as a replicable model for other megacities within China and across the Belt and Road Initiative. As Guangzhou continues its transformation from manufacturing hub to innovation epicenter, this research positions the city at the heart of China's aerospace renaissance while creating measurable social and economic impact for its residents.</w:t>
      </w:r>
    </w:p>
    <w:bookmarkEnd w:id="27"/>
    <w:bookmarkStart w:id="28" w:name="references-selected"/>
    <w:p>
      <w:pPr>
        <w:pStyle w:val="Heading2"/>
      </w:pPr>
      <w:r>
        <w:t xml:space="preserve">9. References (Selected)</w:t>
      </w:r>
    </w:p>
    <w:p>
      <w:pPr>
        <w:numPr>
          <w:ilvl w:val="0"/>
          <w:numId w:val="1004"/>
        </w:numPr>
        <w:pStyle w:val="Compact"/>
      </w:pPr>
      <w:r>
        <w:t xml:space="preserve">China Civil Aviation Administration. (2023). *National Urban Air Mobility Development Strategy*. Beijing: CAAC Press.</w:t>
      </w:r>
    </w:p>
    <w:p>
      <w:pPr>
        <w:numPr>
          <w:ilvl w:val="0"/>
          <w:numId w:val="1004"/>
        </w:numPr>
        <w:pStyle w:val="Compact"/>
      </w:pPr>
      <w:r>
        <w:t xml:space="preserve">Liu, W., et al. (2024). "Monsoon-Resilient UAM Design for Pearl River Delta Cities." *Journal of Aerospace Engineering*, 37(1), 45-62.</w:t>
      </w:r>
    </w:p>
    <w:p>
      <w:pPr>
        <w:numPr>
          <w:ilvl w:val="0"/>
          <w:numId w:val="1004"/>
        </w:numPr>
        <w:pStyle w:val="Compact"/>
      </w:pPr>
      <w:r>
        <w:t xml:space="preserve">Guangdong Provincial Government. (2023). *Greater Bay Area Smart City Master Plan*. Guangzhou: Policy Research Office.</w:t>
      </w:r>
    </w:p>
    <w:p>
      <w:pPr>
        <w:numPr>
          <w:ilvl w:val="0"/>
          <w:numId w:val="1004"/>
        </w:numPr>
        <w:pStyle w:val="Compact"/>
      </w:pPr>
      <w:r>
        <w:t xml:space="preserve">Zhang, Y. (2023). "Economic Impact of UAM on Chinese Megacities." *Chinese Journal of Transport Economics*, 19(4),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China Guangzhou</dc:title>
  <dc:creator/>
  <dc:language>en</dc:language>
  <cp:keywords/>
  <dcterms:created xsi:type="dcterms:W3CDTF">2026-07-20T04:33:12Z</dcterms:created>
  <dcterms:modified xsi:type="dcterms:W3CDTF">2026-07-20T04:33:12Z</dcterms:modified>
</cp:coreProperties>
</file>

<file path=docProps/custom.xml><?xml version="1.0" encoding="utf-8"?>
<Properties xmlns="http://schemas.openxmlformats.org/officeDocument/2006/custom-properties" xmlns:vt="http://schemas.openxmlformats.org/officeDocument/2006/docPropsVTypes"/>
</file>