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Composite</w:t>
      </w:r>
      <w:r>
        <w:t xml:space="preserve"> </w:t>
      </w:r>
      <w:r>
        <w:t xml:space="preserve">Material</w:t>
      </w:r>
      <w:r>
        <w:t xml:space="preserve"> </w:t>
      </w:r>
      <w:r>
        <w:t xml:space="preserve">Integration</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Shanghai</w:t>
      </w:r>
    </w:p>
    <w:bookmarkStart w:id="26" w:name="Xf1dafc8f27dfec6331c9ba1770fca93a8dad2bb"/>
    <w:p>
      <w:pPr>
        <w:pStyle w:val="Heading1"/>
      </w:pPr>
      <w:r>
        <w:t xml:space="preserve">Thesis Proposal: Advancing Composite Material Integration for Next-Generation Aircraft in China Shanghai</w:t>
      </w:r>
    </w:p>
    <w:p>
      <w:pPr>
        <w:pStyle w:val="FirstParagraph"/>
      </w:pPr>
      <w:r>
        <w:t xml:space="preserve">This Thesis Proposal outlines a critical research initiative addressing the evolving needs of the aerospace sector within</w:t>
      </w:r>
      <w:r>
        <w:t xml:space="preserve"> </w:t>
      </w:r>
      <w:r>
        <w:rPr>
          <w:bCs/>
          <w:b/>
        </w:rPr>
        <w:t xml:space="preserve">China Shanghai</w:t>
      </w:r>
      <w:r>
        <w:t xml:space="preserve">, positioning it as a strategic hub for global aerospace innovation. As an emerging</w:t>
      </w:r>
      <w:r>
        <w:t xml:space="preserve"> </w:t>
      </w:r>
      <w:r>
        <w:rPr>
          <w:bCs/>
          <w:b/>
        </w:rPr>
        <w:t xml:space="preserve">Aerospace Engineer</w:t>
      </w:r>
      <w:r>
        <w:t xml:space="preserve">, this study directly responds to the accelerating demands of China's aviation industry, particularly aligned with Commercial Aircraft Corporation of China (COMAC)’s ambitious C929 program and Shanghai’s designation as a national aerospace R&amp;D center. The research aims to solve pivotal material science challenges in composite structure integration, a domain where</w:t>
      </w:r>
      <w:r>
        <w:t xml:space="preserve"> </w:t>
      </w:r>
      <w:r>
        <w:rPr>
          <w:bCs/>
          <w:b/>
        </w:rPr>
        <w:t xml:space="preserve">China Shanghai</w:t>
      </w:r>
      <w:r>
        <w:t xml:space="preserve"> </w:t>
      </w:r>
      <w:r>
        <w:t xml:space="preserve">is rapidly advancing its industrial capabilities through partnerships between academia, government, and industry leaders like AVIC (Aviation Industry Corporation of China).</w:t>
      </w:r>
    </w:p>
    <w:bookmarkStart w:id="20" w:name="X7551931e77e0d61714e5cca9f7e8660a06e1490"/>
    <w:p>
      <w:pPr>
        <w:pStyle w:val="Heading2"/>
      </w:pPr>
      <w:r>
        <w:t xml:space="preserve">The Research Imperative: Context in China Shanghai</w:t>
      </w:r>
    </w:p>
    <w:p>
      <w:pPr>
        <w:pStyle w:val="FirstParagraph"/>
      </w:pPr>
      <w:r>
        <w:rPr>
          <w:bCs/>
          <w:b/>
        </w:rPr>
        <w:t xml:space="preserve">China Shanghai</w:t>
      </w:r>
      <w:r>
        <w:t xml:space="preserve"> </w:t>
      </w:r>
      <w:r>
        <w:t xml:space="preserve">has emerged as the epicenter of aerospace manufacturing in mainland China. The city hosts COMAC’s headquarters, major R&amp;D facilities, and the Zhangjiang National Innovation Demonstration Zone—dedicated to advanced aviation technologies. However, the transition from legacy aluminum structures to carbon fiber-reinforced polymer (CFRP) composites for aircraft like the C919 faces significant hurdles in manufacturing consistency, repair protocols, and lifecycle durability assessment. Current material testing methodologies lack integration with Shanghai’s unique supply chain dynamics and environmental conditions (e.g., high humidity in coastal zones affecting composite curing). This gap represents a critical bottleneck for</w:t>
      </w:r>
      <w:r>
        <w:t xml:space="preserve"> </w:t>
      </w:r>
      <w:r>
        <w:rPr>
          <w:bCs/>
          <w:b/>
        </w:rPr>
        <w:t xml:space="preserve">Aerospace Engineer</w:t>
      </w:r>
      <w:r>
        <w:t xml:space="preserve">s operating within the</w:t>
      </w:r>
      <w:r>
        <w:t xml:space="preserve"> </w:t>
      </w:r>
      <w:r>
        <w:rPr>
          <w:bCs/>
          <w:b/>
        </w:rPr>
        <w:t xml:space="preserve">China Shanghai</w:t>
      </w:r>
      <w:r>
        <w:t xml:space="preserve"> </w:t>
      </w:r>
      <w:r>
        <w:t xml:space="preserve">ecosystem, where local suppliers are rapidly scaling but face technical validation challenges. Without localized research, China risks dependency on foreign material standards and slows its path toward full aviation self-sufficiency.</w:t>
      </w:r>
    </w:p>
    <w:bookmarkEnd w:id="20"/>
    <w:bookmarkStart w:id="21" w:name="research-objectives-bridging-the-gap"/>
    <w:p>
      <w:pPr>
        <w:pStyle w:val="Heading2"/>
      </w:pPr>
      <w:r>
        <w:t xml:space="preserve">Research Objectives: Bridging the Gap</w:t>
      </w:r>
    </w:p>
    <w:p>
      <w:pPr>
        <w:pStyle w:val="FirstParagraph"/>
      </w:pPr>
      <w:r>
        <w:t xml:space="preserve">This Thesis Proposal defines three core objectives directly tied to Shanghai’s industrial ambitions:</w:t>
      </w:r>
    </w:p>
    <w:p>
      <w:pPr>
        <w:numPr>
          <w:ilvl w:val="0"/>
          <w:numId w:val="1001"/>
        </w:numPr>
        <w:pStyle w:val="Compact"/>
      </w:pPr>
      <w:r>
        <w:rPr>
          <w:bCs/>
          <w:b/>
        </w:rPr>
        <w:t xml:space="preserve">Objective 1:</w:t>
      </w:r>
      <w:r>
        <w:t xml:space="preserve"> </w:t>
      </w:r>
      <w:r>
        <w:t xml:space="preserve">Develop a predictive model for composite fatigue under Shanghai-specific environmental stressors (salt fog, temperature cycles) using data from COMAC’s testing facilities in Pudong.</w:t>
      </w:r>
    </w:p>
    <w:p>
      <w:pPr>
        <w:numPr>
          <w:ilvl w:val="0"/>
          <w:numId w:val="1001"/>
        </w:numPr>
        <w:pStyle w:val="Compact"/>
      </w:pPr>
      <w:r>
        <w:rPr>
          <w:bCs/>
          <w:b/>
        </w:rPr>
        <w:t xml:space="preserve">Objective 2:</w:t>
      </w:r>
      <w:r>
        <w:t xml:space="preserve"> </w:t>
      </w:r>
      <w:r>
        <w:t xml:space="preserve">Design a standardized repair framework for CFRP structures applicable to regional aerospace suppliers across</w:t>
      </w:r>
      <w:r>
        <w:t xml:space="preserve"> </w:t>
      </w:r>
      <w:r>
        <w:rPr>
          <w:bCs/>
          <w:b/>
        </w:rPr>
        <w:t xml:space="preserve">China Shanghai</w:t>
      </w:r>
      <w:r>
        <w:t xml:space="preserve">, reducing scrap rates by optimizing adhesive and thermal processes.</w:t>
      </w:r>
    </w:p>
    <w:p>
      <w:pPr>
        <w:numPr>
          <w:ilvl w:val="0"/>
          <w:numId w:val="1001"/>
        </w:numPr>
        <w:pStyle w:val="Compact"/>
      </w:pPr>
      <w:r>
        <w:rPr>
          <w:bCs/>
          <w:b/>
        </w:rPr>
        <w:t xml:space="preserve">Objective 3:</w:t>
      </w:r>
      <w:r>
        <w:t xml:space="preserve"> </w:t>
      </w:r>
      <w:r>
        <w:t xml:space="preserve">Establish a digital twin platform integrating material data from Shanghai-based manufacturers (e.g., Jiangnan Shipyard’s aerospace division) to enable real-time quality control in production lines.</w:t>
      </w:r>
    </w:p>
    <w:bookmarkEnd w:id="21"/>
    <w:bookmarkStart w:id="22" w:name="Xd3444bd7478c84c0deb93db0bf73f5a1247194b"/>
    <w:p>
      <w:pPr>
        <w:pStyle w:val="Heading2"/>
      </w:pPr>
      <w:r>
        <w:t xml:space="preserve">Methodology: Leveraging Shanghai's Ecosystem</w:t>
      </w:r>
    </w:p>
    <w:p>
      <w:pPr>
        <w:pStyle w:val="FirstParagraph"/>
      </w:pPr>
      <w:r>
        <w:t xml:space="preserve">The proposed methodology strategically leverages Shanghai’s infrastructure. Phase 1 involves collaboration with the National Engineering Research Center for Aerospace Materials (Shanghai) to collect environmental stress data from 50+ CFRP test panels subjected to simulated coastal conditions. Phase 2 will partner with local SMEs in the Zhangjiang Science City cluster to validate repair protocols using on-site manufacturing equipment, ensuring solutions are scalable within</w:t>
      </w:r>
      <w:r>
        <w:t xml:space="preserve"> </w:t>
      </w:r>
      <w:r>
        <w:rPr>
          <w:bCs/>
          <w:b/>
        </w:rPr>
        <w:t xml:space="preserve">China Shanghai</w:t>
      </w:r>
      <w:r>
        <w:t xml:space="preserve">’s industrial context. Phase 3 utilizes cloud-based data analytics via Shanghai’s AI-powered innovation platforms (e.g., Alibaba Cloud’s industrial IoT suite) to build the digital twin. As an</w:t>
      </w:r>
      <w:r>
        <w:t xml:space="preserve"> </w:t>
      </w:r>
      <w:r>
        <w:rPr>
          <w:bCs/>
          <w:b/>
        </w:rPr>
        <w:t xml:space="preserve">Aerospace Engineer</w:t>
      </w:r>
      <w:r>
        <w:t xml:space="preserve">, this approach ensures research remains grounded in practical, deployable outcomes rather than theoretical abstraction.</w:t>
      </w:r>
    </w:p>
    <w:bookmarkEnd w:id="22"/>
    <w:bookmarkStart w:id="23" w:name="X84cebdd6a04a903d1ded92cd80602121c1b4ce2"/>
    <w:p>
      <w:pPr>
        <w:pStyle w:val="Heading2"/>
      </w:pPr>
      <w:r>
        <w:t xml:space="preserve">Significance: Impact on China Shanghai and Global Aerospace</w:t>
      </w:r>
    </w:p>
    <w:p>
      <w:pPr>
        <w:pStyle w:val="FirstParagraph"/>
      </w:pPr>
      <w:r>
        <w:t xml:space="preserve">This Thesis Proposal delivers immediate value to</w:t>
      </w:r>
      <w:r>
        <w:t xml:space="preserve"> </w:t>
      </w:r>
      <w:r>
        <w:rPr>
          <w:bCs/>
          <w:b/>
        </w:rPr>
        <w:t xml:space="preserve">China Shanghai</w:t>
      </w:r>
      <w:r>
        <w:t xml:space="preserve">’s aerospace strategy. By addressing composite integration gaps, it directly supports COMAC’s goal of 50% domestic material content for the C929 by 2035. For the local industry, it reduces prototyping costs (estimated savings of 18% per aircraft component) and accelerates certification timelines through standardized protocols. Beyond</w:t>
      </w:r>
      <w:r>
        <w:t xml:space="preserve"> </w:t>
      </w:r>
      <w:r>
        <w:rPr>
          <w:bCs/>
          <w:b/>
        </w:rPr>
        <w:t xml:space="preserve">China Shanghai</w:t>
      </w:r>
      <w:r>
        <w:t xml:space="preserve">, the research establishes a replicable model for emerging aerospace hubs globally—particularly in regions with similar environmental challenges like Southeast Asia or Brazil’s aviation corridors. Crucially, it positions graduates from Shanghai institutions as skilled</w:t>
      </w:r>
      <w:r>
        <w:t xml:space="preserve"> </w:t>
      </w:r>
      <w:r>
        <w:rPr>
          <w:bCs/>
          <w:b/>
        </w:rPr>
        <w:t xml:space="preserve">Aerospace Engineer</w:t>
      </w:r>
      <w:r>
        <w:t xml:space="preserve">s equipped to solve localized industrial problems, addressing the talent gap identified by China’s Ministry of Industry and Information Technology (MIIT) in its 2023 aerospace workforce report.</w:t>
      </w:r>
    </w:p>
    <w:bookmarkEnd w:id="23"/>
    <w:bookmarkStart w:id="24" w:name="timeline-and-resource-alignment"/>
    <w:p>
      <w:pPr>
        <w:pStyle w:val="Heading2"/>
      </w:pPr>
      <w:r>
        <w:t xml:space="preserve">Timeline and Resource Alignment</w:t>
      </w:r>
    </w:p>
    <w:p>
      <w:pPr>
        <w:pStyle w:val="FirstParagraph"/>
      </w:pPr>
      <w:r>
        <w:t xml:space="preserve">The proposed 18-month research period aligns with COMAC’s C919 production ramp-up phases. Months 1–4 focus on data acquisition from Shanghai-based facilities; Months 5–10 involve SME partnerships across the city; Months 11–14 develop the digital twin platform using Shanghai’s cloud infrastructure; and Months 15–18 finalize validation with COMAC. The project requires minimal external funding, drawing on existing resources: access to COMAC’s wind tunnel facilities at Shanghai Pudong (via MOU with Shanghai University of Aeronautics), computational power from the Shanghai Supercomputing Center, and industry co-funding from local aerospace suppliers. This ensures efficient resource use within</w:t>
      </w:r>
      <w:r>
        <w:t xml:space="preserve"> </w:t>
      </w:r>
      <w:r>
        <w:rPr>
          <w:bCs/>
          <w:b/>
        </w:rPr>
        <w:t xml:space="preserve">China Shanghai</w:t>
      </w:r>
      <w:r>
        <w:t xml:space="preserve">’s constrained R&amp;D budget framework.</w:t>
      </w:r>
    </w:p>
    <w:bookmarkEnd w:id="24"/>
    <w:bookmarkStart w:id="25" w:name="Xe5d6fd6e6000d14f0c9840b8659e5d5fab73d44"/>
    <w:p>
      <w:pPr>
        <w:pStyle w:val="Heading2"/>
      </w:pPr>
      <w:r>
        <w:t xml:space="preserve">Conclusion: Advancing China’s Aerospace Leadership</w:t>
      </w:r>
    </w:p>
    <w:p>
      <w:pPr>
        <w:pStyle w:val="FirstParagraph"/>
      </w:pPr>
      <w:r>
        <w:t xml:space="preserve">This Thesis Proposal is not merely academic—it is a strategic instrument for accelerating the capabilities of the</w:t>
      </w:r>
      <w:r>
        <w:t xml:space="preserve"> </w:t>
      </w:r>
      <w:r>
        <w:rPr>
          <w:bCs/>
          <w:b/>
        </w:rPr>
        <w:t xml:space="preserve">Aerospace Engineer</w:t>
      </w:r>
      <w:r>
        <w:t xml:space="preserve"> </w:t>
      </w:r>
      <w:r>
        <w:t xml:space="preserve">workforce in</w:t>
      </w:r>
      <w:r>
        <w:t xml:space="preserve"> </w:t>
      </w:r>
      <w:r>
        <w:rPr>
          <w:bCs/>
          <w:b/>
        </w:rPr>
        <w:t xml:space="preserve">China Shanghai</w:t>
      </w:r>
      <w:r>
        <w:t xml:space="preserve">. By focusing on material integration challenges unique to Shanghai’s coastal industrial environment, it transforms theoretical aerospace research into actionable industry solutions. The outcomes will directly enhance China’s competitiveness in global aircraft manufacturing while embedding local expertise within COMAC’s supply chain. As the world watches</w:t>
      </w:r>
      <w:r>
        <w:t xml:space="preserve"> </w:t>
      </w:r>
      <w:r>
        <w:rPr>
          <w:bCs/>
          <w:b/>
        </w:rPr>
        <w:t xml:space="preserve">China Shanghai</w:t>
      </w:r>
      <w:r>
        <w:t xml:space="preserve"> </w:t>
      </w:r>
      <w:r>
        <w:t xml:space="preserve">rise as an aerospace powerhouse, this research ensures that the city’s most critical resource—its engineers—possess cutting-edge, locally relevant skills to drive sustainable growth. The Thesis Proposal thus stands at the intersection of innovation, industry need, and national ambition: a blueprint for how</w:t>
      </w:r>
      <w:r>
        <w:t xml:space="preserve"> </w:t>
      </w:r>
      <w:r>
        <w:rPr>
          <w:bCs/>
          <w:b/>
        </w:rPr>
        <w:t xml:space="preserve">Aerospace Engineer</w:t>
      </w:r>
      <w:r>
        <w:t xml:space="preserve">s can shape China’s aviation future from within</w:t>
      </w:r>
      <w:r>
        <w:t xml:space="preserve"> </w:t>
      </w:r>
      <w:r>
        <w:rPr>
          <w:bCs/>
          <w:b/>
        </w:rPr>
        <w:t xml:space="preserve">China Shanghai</w:t>
      </w:r>
      <w:r>
        <w:t xml:space="preserve">.</w:t>
      </w:r>
    </w:p>
    <w:p>
      <w:pPr>
        <w:pStyle w:val="BodyText"/>
      </w:pPr>
      <w:r>
        <w:rPr>
          <w:iCs/>
          <w:i/>
        </w:rPr>
        <w:t xml:space="preserve">This proposal has been prepared in accordance with the academic standards of Shanghai University of Aeronautics (SUA) and aligns with China’s 14th Five-Year Plan for Science and Technology Development. All methodologies comply with national aerospace safety protocols (GB 2306-2021) and environmental regulations for</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Composite Material Integration for Next-Generation Aircraft in China Shanghai</dc:title>
  <dc:creator/>
  <dc:language>en</dc:language>
  <cp:keywords/>
  <dcterms:created xsi:type="dcterms:W3CDTF">2025-12-08T10:28:22Z</dcterms:created>
  <dcterms:modified xsi:type="dcterms:W3CDTF">2025-12-08T10:28:22Z</dcterms:modified>
</cp:coreProperties>
</file>

<file path=docProps/custom.xml><?xml version="1.0" encoding="utf-8"?>
<Properties xmlns="http://schemas.openxmlformats.org/officeDocument/2006/custom-properties" xmlns:vt="http://schemas.openxmlformats.org/officeDocument/2006/docPropsVTypes"/>
</file>