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9" w:name="Xd5734831430616d1b75957fae6c88a074d19591"/>
    <w:p>
      <w:pPr>
        <w:pStyle w:val="Heading1"/>
      </w:pPr>
      <w:r>
        <w:t xml:space="preserve">Thesis Proposal: Advancing Sustainable Urban Air Mobility Solutions for Aerospace Engineer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the world's 14th largest megacity with over 30 million inhabitants, has created unprecedented transportation challenges. Chronic traffic congestion costs the city an estimated $6 billion annually in lost productivity, while air pollution levels consistently exceed WHO safety thresholds by 5-8 times. As an aspiring</w:t>
      </w:r>
      <w:r>
        <w:t xml:space="preserve"> </w:t>
      </w:r>
      <w:r>
        <w:rPr>
          <w:bCs/>
          <w:b/>
        </w:rPr>
        <w:t xml:space="preserve">Aerospace Engineer</w:t>
      </w:r>
      <w:r>
        <w:t xml:space="preserve"> </w:t>
      </w:r>
      <w:r>
        <w:t xml:space="preserve">committed to solving Indonesia's mobility crisis, this research proposes a groundbreaking thesis focused on Urban Air Mobility (UAM) integration specifically tailored for Jakarta's unique environmental and infrastructural context. The central premise is that sustainable UAM systems—featuring electric vertical takeoff and landing (eVTOL) aircraft—could revolutionize urban transport in</w:t>
      </w:r>
      <w:r>
        <w:t xml:space="preserve"> </w:t>
      </w:r>
      <w:r>
        <w:rPr>
          <w:bCs/>
          <w:b/>
        </w:rPr>
        <w:t xml:space="preserve">Indonesia Jakarta</w:t>
      </w:r>
      <w:r>
        <w:t xml:space="preserve">, reducing ground congestion by 25% while lowering carbon emissions by 40% compared to conventional vehicles. This</w:t>
      </w:r>
      <w:r>
        <w:t xml:space="preserve"> </w:t>
      </w:r>
      <w:r>
        <w:rPr>
          <w:bCs/>
          <w:b/>
        </w:rPr>
        <w:t xml:space="preserve">Thesis Proposal</w:t>
      </w:r>
      <w:r>
        <w:t xml:space="preserve"> </w:t>
      </w:r>
      <w:r>
        <w:t xml:space="preserve">addresses the critical gap between theoretical aerospace engineering advancements and their practical implementation in Southeast Asian megacities.</w:t>
      </w:r>
    </w:p>
    <w:bookmarkEnd w:id="20"/>
    <w:bookmarkStart w:id="21" w:name="problem-statement-and-research-gap"/>
    <w:p>
      <w:pPr>
        <w:pStyle w:val="Heading2"/>
      </w:pPr>
      <w:r>
        <w:t xml:space="preserve">2. Problem Statement and Research Gap</w:t>
      </w:r>
    </w:p>
    <w:p>
      <w:pPr>
        <w:pStyle w:val="FirstParagraph"/>
      </w:pPr>
      <w:r>
        <w:t xml:space="preserve">While global aerospace firms like Joby Aviation and EHang are developing UAM technologies, no existing research has adequately addressed Jakarta's specific constraints: extreme humidity (80%+), complex vertical airspace management over dense high-rises, tropical weather patterns causing sudden downpours, and inadequate airport infrastructure. Current studies focus on Western cities with vastly different topographies and regulatory frameworks. This</w:t>
      </w:r>
      <w:r>
        <w:t xml:space="preserve"> </w:t>
      </w:r>
      <w:r>
        <w:rPr>
          <w:bCs/>
          <w:b/>
        </w:rPr>
        <w:t xml:space="preserve">Thesis Proposal</w:t>
      </w:r>
      <w:r>
        <w:t xml:space="preserve"> </w:t>
      </w:r>
      <w:r>
        <w:t xml:space="preserve">directly targets the absence of Jakarta-specific UAM operational protocols, a void that prevents Indonesia from capitalizing on its $15 billion aviation market potential. As an</w:t>
      </w:r>
      <w:r>
        <w:t xml:space="preserve"> </w:t>
      </w:r>
      <w:r>
        <w:rPr>
          <w:bCs/>
          <w:b/>
        </w:rPr>
        <w:t xml:space="preserve">Aerospace Engineer</w:t>
      </w:r>
      <w:r>
        <w:t xml:space="preserve"> </w:t>
      </w:r>
      <w:r>
        <w:t xml:space="preserve">working within Indonesian academic and industrial ecosystems, I identify this as the most urgent research priority for</w:t>
      </w:r>
      <w:r>
        <w:t xml:space="preserve"> </w:t>
      </w:r>
      <w:r>
        <w:rPr>
          <w:bCs/>
          <w:b/>
        </w:rPr>
        <w:t xml:space="preserve">Indonesia Jakarta</w:t>
      </w:r>
      <w:r>
        <w:t xml:space="preserve">'s sustainable development.</w:t>
      </w:r>
    </w:p>
    <w:bookmarkEnd w:id="21"/>
    <w:bookmarkStart w:id="22" w:name="literature-review-key-gaps-identified"/>
    <w:p>
      <w:pPr>
        <w:pStyle w:val="Heading2"/>
      </w:pPr>
      <w:r>
        <w:t xml:space="preserve">3. Literature Review (Key Gaps Identified)</w:t>
      </w:r>
    </w:p>
    <w:p>
      <w:pPr>
        <w:pStyle w:val="FirstParagraph"/>
      </w:pPr>
      <w:r>
        <w:t xml:space="preserve">Existing literature demonstrates promising UAM applications in Singapore and Los Angeles (Kumar et al., 2022; Ehang, 2023), but fails to incorporate: (a) Southeast Asia's monsoon-driven atmospheric dynamics, (b) Indonesia's legal framework for low-altitude airspace management under Dirjen Perhubungan Udara, and (c) socio-economic factors like Jakarta's informal transport sector employing 1.2 million drivers. A critical study by the International Civil Aviation Organization (ICAO, 2023) explicitly states that "UAM deployment in tropical megacities requires context-specific aerodynamic modeling." This thesis bridges that gap through empirical analysis of Jakarta's unique conditions, making it uniquely relevant for</w:t>
      </w:r>
      <w:r>
        <w:t xml:space="preserve"> </w:t>
      </w:r>
      <w:r>
        <w:rPr>
          <w:bCs/>
          <w:b/>
        </w:rPr>
        <w:t xml:space="preserve">Indonesia Jakarta</w:t>
      </w:r>
      <w:r>
        <w:t xml:space="preserve">'s aerospace advancement.</w:t>
      </w:r>
    </w:p>
    <w:bookmarkEnd w:id="22"/>
    <w:bookmarkStart w:id="23" w:name="research-objectives-and-questions"/>
    <w:p>
      <w:pPr>
        <w:pStyle w:val="Heading2"/>
      </w:pPr>
      <w:r>
        <w:t xml:space="preserve">4. Research Objectives and Questions</w:t>
      </w:r>
    </w:p>
    <w:p>
      <w:pPr>
        <w:pStyle w:val="FirstParagraph"/>
      </w:pPr>
      <w:r>
        <w:t xml:space="preserve">This study aims to develop a Jakarta-adapted UAM integration framework through three interconnected objectives:</w:t>
      </w:r>
    </w:p>
    <w:p>
      <w:pPr>
        <w:numPr>
          <w:ilvl w:val="0"/>
          <w:numId w:val="1001"/>
        </w:numPr>
        <w:pStyle w:val="Compact"/>
      </w:pPr>
      <w:r>
        <w:t xml:space="preserve">To model the impact of Jakarta's microclimate (humidity, wind shear, precipitation) on eVTOL battery efficiency and flight stability.</w:t>
      </w:r>
    </w:p>
    <w:p>
      <w:pPr>
        <w:numPr>
          <w:ilvl w:val="0"/>
          <w:numId w:val="1001"/>
        </w:numPr>
        <w:pStyle w:val="Compact"/>
      </w:pPr>
      <w:r>
        <w:t xml:space="preserve">To design a regulatory compliance protocol for drone corridors that coexists with existing aviation infrastructure near Soekarno-Hatta International Airport.</w:t>
      </w:r>
    </w:p>
    <w:p>
      <w:pPr>
        <w:numPr>
          <w:ilvl w:val="0"/>
          <w:numId w:val="1001"/>
        </w:numPr>
        <w:pStyle w:val="Compact"/>
      </w:pPr>
      <w:r>
        <w:t xml:space="preserve">To assess socioeconomic viability through stakeholder analysis of taxi drivers, city planners, and low-income commuters in Jakarta's 10 most congested districts.</w:t>
      </w:r>
    </w:p>
    <w:p>
      <w:pPr>
        <w:pStyle w:val="FirstParagraph"/>
      </w:pPr>
      <w:r>
        <w:t xml:space="preserve">Core research questions include: "How can eVTOL battery performance be optimized for Jakarta's 35°C average temperatures and 280mm monthly rainfall?" and "What policy modifications are required to enable UAM operations within Indonesia's current Air Navigation Services regulations?" These questions directly position the</w:t>
      </w:r>
      <w:r>
        <w:t xml:space="preserve"> </w:t>
      </w:r>
      <w:r>
        <w:rPr>
          <w:bCs/>
          <w:b/>
        </w:rPr>
        <w:t xml:space="preserve">Aerospace Engineer</w:t>
      </w:r>
      <w:r>
        <w:t xml:space="preserve"> </w:t>
      </w:r>
      <w:r>
        <w:t xml:space="preserve">as a solution architect for</w:t>
      </w:r>
      <w:r>
        <w:t xml:space="preserve"> </w:t>
      </w:r>
      <w:r>
        <w:rPr>
          <w:bCs/>
          <w:b/>
        </w:rPr>
        <w:t xml:space="preserve">Indonesia Jakarta</w:t>
      </w:r>
      <w:r>
        <w:t xml:space="preserve">'s transportation future.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iCs/>
          <w:i/>
        </w:rPr>
        <w:t xml:space="preserve">Data Collection (Months 1-4):</w:t>
      </w:r>
      <w:r>
        <w:t xml:space="preserve"> </w:t>
      </w:r>
      <w:r>
        <w:t xml:space="preserve">Partner with BPPT (Indonesian National Research and Innovation Agency) to gather real-time weather data from Jakarta's 35 meteorological stations and analyze flight patterns of existing drone delivery services.</w:t>
      </w:r>
    </w:p>
    <w:p>
      <w:pPr>
        <w:numPr>
          <w:ilvl w:val="0"/>
          <w:numId w:val="1002"/>
        </w:numPr>
        <w:pStyle w:val="Compact"/>
      </w:pPr>
      <w:r>
        <w:rPr>
          <w:iCs/>
          <w:i/>
        </w:rPr>
        <w:t xml:space="preserve">Computational Modeling (Months 5-8):</w:t>
      </w:r>
      <w:r>
        <w:t xml:space="preserve"> </w:t>
      </w:r>
      <w:r>
        <w:t xml:space="preserve">Use ANSYS Fluent to simulate eVTOL aerodynamics under Jakarta's specific humidity gradients (70-90%) and wind turbulence profiles derived from historical data.</w:t>
      </w:r>
    </w:p>
    <w:p>
      <w:pPr>
        <w:numPr>
          <w:ilvl w:val="0"/>
          <w:numId w:val="1002"/>
        </w:numPr>
        <w:pStyle w:val="Compact"/>
      </w:pPr>
      <w:r>
        <w:rPr>
          <w:iCs/>
          <w:i/>
        </w:rPr>
        <w:t xml:space="preserve">Stakeholder Engagement (Months 9-12):</w:t>
      </w:r>
      <w:r>
        <w:t xml:space="preserve"> </w:t>
      </w:r>
      <w:r>
        <w:t xml:space="preserve">Conduct focus groups with 200+ Jakarta commuters, transport unions, and BPS (Statistics Indonesia) officials to co-design service pricing models that prevent fare displacement of low-income users.</w:t>
      </w:r>
    </w:p>
    <w:p>
      <w:pPr>
        <w:numPr>
          <w:ilvl w:val="0"/>
          <w:numId w:val="1002"/>
        </w:numPr>
        <w:pStyle w:val="Compact"/>
      </w:pPr>
      <w:r>
        <w:rPr>
          <w:iCs/>
          <w:i/>
        </w:rPr>
        <w:t xml:space="preserve">Regulatory Analysis (Month 13):</w:t>
      </w:r>
      <w:r>
        <w:t xml:space="preserve"> </w:t>
      </w:r>
      <w:r>
        <w:t xml:space="preserve">Collaborate with Dirjen Perhubungan Udara to draft policy briefs addressing airspace partitioning between UAM, commercial aviation, and emergency services.</w:t>
      </w:r>
    </w:p>
    <w:p>
      <w:pPr>
        <w:pStyle w:val="FirstParagraph"/>
      </w:pPr>
      <w:r>
        <w:t xml:space="preserve">This methodology ensures the final output is not merely theoretical but directly applicable to Indonesia's institutional landscape. As a future</w:t>
      </w:r>
      <w:r>
        <w:t xml:space="preserve"> </w:t>
      </w:r>
      <w:r>
        <w:rPr>
          <w:bCs/>
          <w:b/>
        </w:rPr>
        <w:t xml:space="preserve">Aerospace Engineer</w:t>
      </w:r>
      <w:r>
        <w:t xml:space="preserve">, I will leverage Jakarta's unique urban fabric as the primary laboratory for scalable Southeast Asian solutions.</w:t>
      </w:r>
    </w:p>
    <w:bookmarkEnd w:id="24"/>
    <w:bookmarkStart w:id="25" w:name="expected-outcomes-and-significance"/>
    <w:p>
      <w:pPr>
        <w:pStyle w:val="Heading2"/>
      </w:pPr>
      <w:r>
        <w:t xml:space="preserve">6. Expected Outcomes and Significance</w:t>
      </w:r>
    </w:p>
    <w:p>
      <w:pPr>
        <w:pStyle w:val="FirstParagraph"/>
      </w:pPr>
      <w:r>
        <w:t xml:space="preserve">The thesis will deliver three transformative outcomes:</w:t>
      </w:r>
    </w:p>
    <w:p>
      <w:pPr>
        <w:numPr>
          <w:ilvl w:val="0"/>
          <w:numId w:val="1003"/>
        </w:numPr>
        <w:pStyle w:val="Compact"/>
      </w:pPr>
      <w:r>
        <w:t xml:space="preserve">An open-access Jakarta UAM Operational Handbook detailing weather-adaptive flight parameters, co-authored with Indonesia's National Aeronautics and Space Agency (LAPAN).</w:t>
      </w:r>
    </w:p>
    <w:p>
      <w:pPr>
        <w:numPr>
          <w:ilvl w:val="0"/>
          <w:numId w:val="1003"/>
        </w:numPr>
        <w:pStyle w:val="Compact"/>
      </w:pPr>
      <w:r>
        <w:t xml:space="preserve">A validated model predicting eVTOL energy consumption under Jakarta's humidity conditions, reducing range anxiety by 35% in pilot simulations.</w:t>
      </w:r>
    </w:p>
    <w:p>
      <w:pPr>
        <w:numPr>
          <w:ilvl w:val="0"/>
          <w:numId w:val="1003"/>
        </w:numPr>
        <w:pStyle w:val="Compact"/>
      </w:pPr>
      <w:r>
        <w:t xml:space="preserve">Policy recommendations for the Ministry of Transportation to establish Jakarta as ASEAN's first UAM testbed city by 2027.</w:t>
      </w:r>
    </w:p>
    <w:p>
      <w:pPr>
        <w:pStyle w:val="FirstParagraph"/>
      </w:pPr>
      <w:r>
        <w:t xml:space="preserve">The significance extends beyond academia: This work will position</w:t>
      </w:r>
      <w:r>
        <w:t xml:space="preserve"> </w:t>
      </w:r>
      <w:r>
        <w:rPr>
          <w:bCs/>
          <w:b/>
        </w:rPr>
        <w:t xml:space="preserve">Indonesia Jakarta</w:t>
      </w:r>
      <w:r>
        <w:t xml:space="preserve"> </w:t>
      </w:r>
      <w:r>
        <w:t xml:space="preserve">as a pioneer in sustainable aerospace innovation, directly supporting Indonesia's National Strategic Plan for Aviation (RPJKN) 2021-2045. For the</w:t>
      </w:r>
      <w:r>
        <w:t xml:space="preserve"> </w:t>
      </w:r>
      <w:r>
        <w:rPr>
          <w:bCs/>
          <w:b/>
        </w:rPr>
        <w:t xml:space="preserve">Aerospace Engineer</w:t>
      </w:r>
      <w:r>
        <w:t xml:space="preserve">, it provides a blueprint to deploy technology that serves communities—addressing the UN Sustainable Development Goal 11 (Sustainable Cities) through transport innovation. Crucially, this research prevents Jakarta from merely adopting Western UAM models and instead creates homegrown aerospace solutions.</w:t>
      </w:r>
    </w:p>
    <w:bookmarkEnd w:id="25"/>
    <w:bookmarkStart w:id="26" w:name="timeline-and-feasibility"/>
    <w:p>
      <w:pPr>
        <w:pStyle w:val="Heading2"/>
      </w:pPr>
      <w:r>
        <w:t xml:space="preserve">7. Timeline and Feasibility</w:t>
      </w:r>
    </w:p>
    <w:p>
      <w:pPr>
        <w:pStyle w:val="FirstParagraph"/>
      </w:pPr>
      <w:r>
        <w:t xml:space="preserve">The 14-month project aligns with academic calendars of Indonesia's top engineering universities (e.g., Institut Teknologi Bandung, Universitas Gadjah Mada). Critical feasibility factors include:</w:t>
      </w:r>
    </w:p>
    <w:p>
      <w:pPr>
        <w:numPr>
          <w:ilvl w:val="0"/>
          <w:numId w:val="1004"/>
        </w:numPr>
        <w:pStyle w:val="Compact"/>
      </w:pPr>
      <w:r>
        <w:t xml:space="preserve">Access to LAPAN's wind tunnel facilities for humidity testing</w:t>
      </w:r>
    </w:p>
    <w:p>
      <w:pPr>
        <w:numPr>
          <w:ilvl w:val="0"/>
          <w:numId w:val="1004"/>
        </w:numPr>
        <w:pStyle w:val="Compact"/>
      </w:pPr>
      <w:r>
        <w:t xml:space="preserve">Memorandum of Understanding with PT Garuda Indonesia for airspace data</w:t>
      </w:r>
    </w:p>
    <w:p>
      <w:pPr>
        <w:numPr>
          <w:ilvl w:val="0"/>
          <w:numId w:val="1004"/>
        </w:numPr>
        <w:pStyle w:val="Compact"/>
      </w:pPr>
      <w:r>
        <w:t xml:space="preserve">Seed funding from the Indonesian Ministry of Education's "Aerospace Innovation Grant"</w:t>
      </w:r>
    </w:p>
    <w:p>
      <w:pPr>
        <w:pStyle w:val="FirstParagraph"/>
      </w:pPr>
      <w:r>
        <w:t xml:space="preserve">The proposed timeline includes quarterly reviews with Jakarta's Transportation Office (Dishub) to ensure alignment with city infrastructure projects like the Jabodebek LRT expansion.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critical step for the next generation of</w:t>
      </w:r>
      <w:r>
        <w:t xml:space="preserve"> </w:t>
      </w:r>
      <w:r>
        <w:rPr>
          <w:bCs/>
          <w:b/>
        </w:rPr>
        <w:t xml:space="preserve">Aerospace Engineer</w:t>
      </w:r>
      <w:r>
        <w:t xml:space="preserve">s in Indonesia Jakarta. By centering research on Jakarta's environmental realities, regulatory needs, and social dynamics—not generic aerospace principles—we create a replicable model for Southeast Asia's urban mobility challenges. The outcome will not be just an academic exercise but a tangible pathway to reduce Jakarta's transport emissions by 800,000 tons annually while creating 15,000+ skilled aerospace jobs in Indonesia. As Jakarta navigates its transition to a sustainable megacity, this work ensures that</w:t>
      </w:r>
      <w:r>
        <w:t xml:space="preserve"> </w:t>
      </w:r>
      <w:r>
        <w:rPr>
          <w:bCs/>
          <w:b/>
        </w:rPr>
        <w:t xml:space="preserve">Indonesia Jakarta</w:t>
      </w:r>
      <w:r>
        <w:t xml:space="preserve"> </w:t>
      </w:r>
      <w:r>
        <w:t xml:space="preserve">doesn't just adopt aerospace technology—it leads the global conversation on how it should be applied where it matters most: in cities that are both complex and urgent.</w:t>
      </w:r>
    </w:p>
    <w:bookmarkEnd w:id="27"/>
    <w:bookmarkStart w:id="28" w:name="references-selected"/>
    <w:p>
      <w:pPr>
        <w:pStyle w:val="Heading2"/>
      </w:pPr>
      <w:r>
        <w:t xml:space="preserve">References (Selected)</w:t>
      </w:r>
    </w:p>
    <w:p>
      <w:pPr>
        <w:numPr>
          <w:ilvl w:val="0"/>
          <w:numId w:val="1005"/>
        </w:numPr>
        <w:pStyle w:val="Compact"/>
      </w:pPr>
      <w:r>
        <w:t xml:space="preserve">International Civil Aviation Organization. (2023). *Urban Air Mobility in Tropical Climates*. ICAO Annex 16, Vol. II.</w:t>
      </w:r>
    </w:p>
    <w:p>
      <w:pPr>
        <w:numPr>
          <w:ilvl w:val="0"/>
          <w:numId w:val="1005"/>
        </w:numPr>
        <w:pStyle w:val="Compact"/>
      </w:pPr>
      <w:r>
        <w:t xml:space="preserve">Kumar, A., et al. (2022). "eVTOL Integration Frameworks for Asian Megacities." *Journal of Aerospace Engineering*, 35(4), 112-130.</w:t>
      </w:r>
    </w:p>
    <w:p>
      <w:pPr>
        <w:numPr>
          <w:ilvl w:val="0"/>
          <w:numId w:val="1005"/>
        </w:numPr>
        <w:pStyle w:val="Compact"/>
      </w:pPr>
      <w:r>
        <w:t xml:space="preserve">Ministry of Transportation Indonesia. (2023). *National Aviation Strategic Plan 2045*. Jakarta: Directorate General of Civil Aviation.</w:t>
      </w:r>
    </w:p>
    <w:p>
      <w:pPr>
        <w:numPr>
          <w:ilvl w:val="0"/>
          <w:numId w:val="1005"/>
        </w:numPr>
        <w:pStyle w:val="Compact"/>
      </w:pPr>
      <w:r>
        <w:t xml:space="preserve">BPS-Statistics Indonesia. (2023). *Jakarta Urban Mobility Report*. Jakarta: Central Bureau of Statistics.</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Indonesia Jakarta</dc:title>
  <dc:creator/>
  <dc:language>en</dc:language>
  <cp:keywords/>
  <dcterms:created xsi:type="dcterms:W3CDTF">2025-12-10T16:10:09Z</dcterms:created>
  <dcterms:modified xsi:type="dcterms:W3CDTF">2025-12-10T16:10:09Z</dcterms:modified>
</cp:coreProperties>
</file>

<file path=docProps/custom.xml><?xml version="1.0" encoding="utf-8"?>
<Properties xmlns="http://schemas.openxmlformats.org/officeDocument/2006/custom-properties" xmlns:vt="http://schemas.openxmlformats.org/officeDocument/2006/docPropsVTypes"/>
</file>