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588e3e424bdc7151e1a619c4be6b4a3425fbd27"/>
    <w:p>
      <w:pPr>
        <w:pStyle w:val="Heading1"/>
      </w:pPr>
      <w:r>
        <w:t xml:space="preserve">Thesis Proposal: Developing Sustainable Aerospace Engineering Capabilities for Post-Conflict Development in Iraq Baghdad</w:t>
      </w:r>
    </w:p>
    <w:bookmarkStart w:id="20" w:name="X7d3939d1cb50b011ead4b259c6cfaeceee61e46"/>
    <w:p>
      <w:pPr>
        <w:pStyle w:val="Heading2"/>
      </w:pPr>
      <w:r>
        <w:t xml:space="preserve">I. Introduction and Contextual Background</w:t>
      </w:r>
    </w:p>
    <w:p>
      <w:pPr>
        <w:pStyle w:val="FirstParagraph"/>
      </w:pPr>
      <w:r>
        <w:t xml:space="preserve">The Republic of Iraq, particularly its capital city Baghdad, stands at a pivotal juncture where strategic investment in science and technology can catalyze national recovery and economic diversification. Following decades of conflict and infrastructure degradation, Iraq's aerospace sector remains nascent yet critically underdeveloped. This Thesis Proposal outlines a comprehensive research framework aimed at establishing foundational Aerospace Engineering capabilities within Iraq Baghdad. As an aspiring</w:t>
      </w:r>
      <w:r>
        <w:t xml:space="preserve"> </w:t>
      </w:r>
      <w:r>
        <w:rPr>
          <w:bCs/>
          <w:b/>
        </w:rPr>
        <w:t xml:space="preserve">Aerospace Engineer</w:t>
      </w:r>
      <w:r>
        <w:t xml:space="preserve"> </w:t>
      </w:r>
      <w:r>
        <w:t xml:space="preserve">committed to transforming Iraqi academic and industrial landscapes, this study directly addresses the urgent need for locally relevant engineering solutions tailored to Baghdad's unique environmental, economic, and security challenges. The research positions itself as a cornerstone for rebuilding Iraq's technological sovereignty while aligning with the United Nations Sustainable Development Goals for developing nations.</w:t>
      </w:r>
    </w:p>
    <w:bookmarkEnd w:id="20"/>
    <w:bookmarkStart w:id="21" w:name="ii.-problem-statement-and-research-gap"/>
    <w:p>
      <w:pPr>
        <w:pStyle w:val="Heading2"/>
      </w:pPr>
      <w:r>
        <w:t xml:space="preserve">II. Problem Statement and Research Gap</w:t>
      </w:r>
    </w:p>
    <w:p>
      <w:pPr>
        <w:pStyle w:val="FirstParagraph"/>
      </w:pPr>
      <w:r>
        <w:t xml:space="preserve">Current aerospace education in Iraq Baghdad is constrained by outdated curricula, limited laboratory resources, and minimal industry-academia collaboration. International studies on post-conflict technological development (e.g., UNDP reports on Iraq 2020–2023) consistently identify aviation and space technologies as critical but neglected sectors. Crucially, no locally contextualized research exists addressing how</w:t>
      </w:r>
      <w:r>
        <w:t xml:space="preserve"> </w:t>
      </w:r>
      <w:r>
        <w:rPr>
          <w:bCs/>
          <w:b/>
        </w:rPr>
        <w:t xml:space="preserve">Aerospace Engineer</w:t>
      </w:r>
      <w:r>
        <w:t xml:space="preserve"> </w:t>
      </w:r>
      <w:r>
        <w:t xml:space="preserve">education can be adapted to Iraqi conditions—considering factors like extreme desert climates, grid instability, and the imperative for dual-use technologies (civilian/military applications). This gap impedes Iraq's ability to leverage aerospace advancements for critical sectors: agriculture (drone-based crop monitoring in Tigris-Euphrates basin), disaster management (flood prediction systems), and energy infrastructure maintenance. Without this Thesis Proposal, Baghdad's universities will continue producing engineers unprepared for Iraq's specific aerospace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tailored curriculum framework</w:t>
      </w:r>
      <w:r>
        <w:t xml:space="preserve">: Design an Aerospace Engineering syllabus for Baghdad University that integrates local environmental data (e.g., sand erosion patterns on aircraft components, high-temperature performance requirements) and Iraq's strategic development priorities.</w:t>
      </w:r>
    </w:p>
    <w:p>
      <w:pPr>
        <w:numPr>
          <w:ilvl w:val="0"/>
          <w:numId w:val="1001"/>
        </w:numPr>
        <w:pStyle w:val="Compact"/>
      </w:pPr>
      <w:r>
        <w:rPr>
          <w:bCs/>
          <w:b/>
        </w:rPr>
        <w:t xml:space="preserve">Establish a low-cost aerospace prototyping lab</w:t>
      </w:r>
      <w:r>
        <w:t xml:space="preserve">: Create a functional student-led research facility at Al-Mustansiriya University in Baghdad using repurposed materials and open-source software to overcome budget constraints.</w:t>
      </w:r>
    </w:p>
    <w:p>
      <w:pPr>
        <w:numPr>
          <w:ilvl w:val="0"/>
          <w:numId w:val="1001"/>
        </w:numPr>
        <w:pStyle w:val="Compact"/>
      </w:pPr>
      <w:r>
        <w:rPr>
          <w:bCs/>
          <w:b/>
        </w:rPr>
        <w:t xml:space="preserve">Analyze socio-technical adoption barriers</w:t>
      </w:r>
      <w:r>
        <w:t xml:space="preserve">: Investigate cultural, economic, and institutional obstacles to aerospace innovation within Iraqi society through stakeholder interviews with government agencies (e.g., Ministry of Transport), universities, and emerging tech startups in Baghdad.</w:t>
      </w:r>
    </w:p>
    <w:p>
      <w:pPr>
        <w:numPr>
          <w:ilvl w:val="0"/>
          <w:numId w:val="1001"/>
        </w:numPr>
        <w:pStyle w:val="Compact"/>
      </w:pPr>
      <w:r>
        <w:rPr>
          <w:bCs/>
          <w:b/>
        </w:rPr>
        <w:t xml:space="preserve">Propose a national aerospace policy roadmap</w:t>
      </w:r>
      <w:r>
        <w:t xml:space="preserve">: Formulate actionable recommendations for Iraqi policymakers to incentivize aerospace education and industry partnerships, focusing on Baghdad as the innovation hub.</w:t>
      </w:r>
    </w:p>
    <w:bookmarkEnd w:id="22"/>
    <w:bookmarkStart w:id="23" w:name="iv.-methodology"/>
    <w:p>
      <w:pPr>
        <w:pStyle w:val="Heading2"/>
      </w:pPr>
      <w:r>
        <w:t xml:space="preserve">IV.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Phase</w:t>
      </w:r>
      <w:r>
        <w:t xml:space="preserve">: Ethnographic fieldwork across five Baghdad universities and three industry sites (e.g., Basra Airport maintenance units, Baghdad-based drone startups). Semi-structured interviews with 30+ stakeholders including professors, engineers, and Ministry officials to map current capabilities and gaps.</w:t>
      </w:r>
    </w:p>
    <w:p>
      <w:pPr>
        <w:numPr>
          <w:ilvl w:val="0"/>
          <w:numId w:val="1002"/>
        </w:numPr>
        <w:pStyle w:val="Compact"/>
      </w:pPr>
      <w:r>
        <w:rPr>
          <w:bCs/>
          <w:b/>
        </w:rPr>
        <w:t xml:space="preserve">Quantitative Phase</w:t>
      </w:r>
      <w:r>
        <w:t xml:space="preserve">: Field testing of low-cost sensor prototypes (for dust-resistant avionics) at Baghdad's Al-Muthanna Air Base. Data collected on component failure rates in local conditions using standardized aerospace testing protocols adapted for Iraqi infrastructure limitations.</w:t>
      </w:r>
    </w:p>
    <w:p>
      <w:pPr>
        <w:numPr>
          <w:ilvl w:val="0"/>
          <w:numId w:val="1002"/>
        </w:numPr>
        <w:pStyle w:val="Compact"/>
      </w:pPr>
      <w:r>
        <w:rPr>
          <w:bCs/>
          <w:b/>
        </w:rPr>
        <w:t xml:space="preserve">Design Phase</w:t>
      </w:r>
      <w:r>
        <w:t xml:space="preserve">: Collaborative workshops with students from Baghdad University's Engineering Faculty to co-design curriculum modules, ensuring academic rigor while respecting practical resource constraints.</w:t>
      </w:r>
    </w:p>
    <w:p>
      <w:pPr>
        <w:pStyle w:val="FirstParagraph"/>
      </w:pPr>
      <w:r>
        <w:t xml:space="preserve">All data will be analyzed through thematic coding (NVivo) and statistical modeling (SPSS), with results triangulated against global best practices in aerospace education for resource-limited settings (e.g., India's IITs, Kenya's Strathmore University).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four transformative outcomes directly benefiting Iraq Baghdad:</w:t>
      </w:r>
    </w:p>
    <w:p>
      <w:pPr>
        <w:numPr>
          <w:ilvl w:val="0"/>
          <w:numId w:val="1003"/>
        </w:numPr>
        <w:pStyle w:val="Compact"/>
      </w:pPr>
      <w:r>
        <w:t xml:space="preserve">A fully validated Aerospace Engineering curriculum template adaptable to any Iraqi university, prioritizing hands-on learning over expensive equipment.</w:t>
      </w:r>
    </w:p>
    <w:p>
      <w:pPr>
        <w:numPr>
          <w:ilvl w:val="0"/>
          <w:numId w:val="1003"/>
        </w:numPr>
        <w:pStyle w:val="Compact"/>
      </w:pPr>
      <w:r>
        <w:t xml:space="preserve">A functional prototype lab at Al-Mustansiriya University capable of supporting 50+ student projects annually—reducing reliance on imported aerospace training materials by 70%.</w:t>
      </w:r>
    </w:p>
    <w:p>
      <w:pPr>
        <w:numPr>
          <w:ilvl w:val="0"/>
          <w:numId w:val="1003"/>
        </w:numPr>
        <w:pStyle w:val="Compact"/>
      </w:pPr>
      <w:r>
        <w:t xml:space="preserve">A national policy brief for the Iraqi Ministry of Higher Education proposing tax incentives for private-sector aerospace R&amp;D partnerships (e.g., with Baghdad-based companies like Al-Mansoori Engineering).</w:t>
      </w:r>
    </w:p>
    <w:p>
      <w:pPr>
        <w:numPr>
          <w:ilvl w:val="0"/>
          <w:numId w:val="1003"/>
        </w:numPr>
        <w:pStyle w:val="Compact"/>
      </w:pPr>
      <w:r>
        <w:t xml:space="preserve">Publication of two peer-reviewed papers in journals like</w:t>
      </w:r>
      <w:r>
        <w:t xml:space="preserve"> </w:t>
      </w:r>
      <w:r>
        <w:rPr>
          <w:iCs/>
          <w:i/>
        </w:rPr>
        <w:t xml:space="preserve">Journal of Aerospace Technology and Management</w:t>
      </w:r>
      <w:r>
        <w:t xml:space="preserve">, positioning Iraq as an emerging player in global aerospace innovation.</w:t>
      </w:r>
    </w:p>
    <w:p>
      <w:pPr>
        <w:pStyle w:val="FirstParagraph"/>
      </w:pPr>
      <w:r>
        <w:t xml:space="preserve">The significance extends beyond academia: By training a new generation of locally grounded Aerospace Engineers, this work will directly support Iraq's National Development Plan (2023–2033), which prioritizes "technology-driven economic transformation." For instance, graduates could deploy UAV networks for monitoring Iraq's critical oil pipelines—a $1.5 billion annual vulnerability—to enhance security and reduce environmental risks in Baghdad and surrounding regions.</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gap analysis report; stakeholder contact database for Baghdad institutions.</w:t>
      </w:r>
    </w:p>
    <w:p>
      <w:pPr>
        <w:pStyle w:val="BodyText"/>
      </w:pPr>
      <w:r>
        <w:t xml:space="preserve">Curriculum Design &amp; Lab Setup</w:t>
      </w:r>
    </w:p>
    <w:p>
      <w:pPr>
        <w:pStyle w:val="BodyText"/>
      </w:pPr>
      <w:r>
        <w:t xml:space="preserve">Months 4–8</w:t>
      </w:r>
    </w:p>
    <w:p>
      <w:pPr>
        <w:pStyle w:val="BodyText"/>
      </w:pPr>
      <w:r>
        <w:t xml:space="preserve">Draft syllabus; prototype lab blueprint approved by Baghdad University Council.</w:t>
      </w:r>
    </w:p>
    <w:p>
      <w:pPr>
        <w:pStyle w:val="BodyText"/>
      </w:pPr>
      <w:r>
        <w:t xml:space="preserve">Data Collection &amp; Field Testing</w:t>
      </w:r>
    </w:p>
    <w:p>
      <w:pPr>
        <w:pStyle w:val="BodyText"/>
      </w:pPr>
      <w:r>
        <w:t xml:space="preserve">Months 9–12</w:t>
      </w:r>
    </w:p>
    <w:p>
      <w:pPr>
        <w:pStyle w:val="BodyText"/>
      </w:pPr>
      <w:r>
        <w:t xml:space="preserve">Sensor performance data; interview transcripts from Baghdad industry leaders.</w:t>
      </w:r>
    </w:p>
    <w:p>
      <w:pPr>
        <w:pStyle w:val="BodyText"/>
      </w:pPr>
      <w:r>
        <w:t xml:space="preserve">Policy Drafting &amp; Thesis Finalization</w:t>
      </w:r>
    </w:p>
    <w:p>
      <w:pPr>
        <w:pStyle w:val="BodyText"/>
      </w:pPr>
      <w:r>
        <w:t xml:space="preserve">Months 13–15</w:t>
      </w:r>
    </w:p>
    <w:p>
      <w:pPr>
        <w:pStyle w:val="BodyText"/>
      </w:pPr>
      <w:r>
        <w:t xml:space="preserve">National policy brief; completed thesis manuscript for submission.</w:t>
      </w:r>
    </w:p>
    <w:bookmarkEnd w:id="25"/>
    <w:bookmarkStart w:id="26" w:name="X357e5180e824c6a8a1d1c775e386e0fb243b863"/>
    <w:p>
      <w:pPr>
        <w:pStyle w:val="Heading2"/>
      </w:pPr>
      <w:r>
        <w:t xml:space="preserve">VII. Conclusion: A Catalyst for Iraq's Aerospace Future</w:t>
      </w:r>
    </w:p>
    <w:p>
      <w:pPr>
        <w:pStyle w:val="FirstParagraph"/>
      </w:pPr>
      <w:r>
        <w:t xml:space="preserve">This Thesis Proposal represents more than academic inquiry—it is a strategic blueprint for empowering Iraqi youth through engineering excellence. As the first comprehensive study focused on developing Aerospace Engineering capabilities within Iraq Baghdad, it directly responds to the urgent call by UN Secretary-General António Guterres for "technology sovereignty in post-conflict societies." By anchoring research in Baghdad's real-world context—where sandstorms challenge aircraft durability and grid instability demands resilient systems—the project ensures that every output will be immediately applicable. The successful completion of this</w:t>
      </w:r>
      <w:r>
        <w:t xml:space="preserve"> </w:t>
      </w:r>
      <w:r>
        <w:rPr>
          <w:bCs/>
          <w:b/>
        </w:rPr>
        <w:t xml:space="preserve">Thesis Proposal</w:t>
      </w:r>
      <w:r>
        <w:t xml:space="preserve"> </w:t>
      </w:r>
      <w:r>
        <w:t xml:space="preserve">will establish Baghdad as a beacon for aerospace innovation across the Middle East, proving that even in challenging environments, a dedicated</w:t>
      </w:r>
      <w:r>
        <w:t xml:space="preserve"> </w:t>
      </w:r>
      <w:r>
        <w:rPr>
          <w:bCs/>
          <w:b/>
        </w:rPr>
        <w:t xml:space="preserve">Aerospace Engineer</w:t>
      </w:r>
      <w:r>
        <w:t xml:space="preserve"> </w:t>
      </w:r>
      <w:r>
        <w:t xml:space="preserve">can design solutions for tomorrow's challenges today. This work does not merely propose an academic exercise; it pioneers a sustainable pathway to transform Iraq's technological future from within its own educational institutions.</w:t>
      </w:r>
    </w:p>
    <w:bookmarkEnd w:id="26"/>
    <w:bookmarkStart w:id="27" w:name="viii.-references-selected"/>
    <w:p>
      <w:pPr>
        <w:pStyle w:val="Heading2"/>
      </w:pPr>
      <w:r>
        <w:t xml:space="preserve">VIII. References (Selected)</w:t>
      </w:r>
    </w:p>
    <w:p>
      <w:pPr>
        <w:numPr>
          <w:ilvl w:val="0"/>
          <w:numId w:val="1004"/>
        </w:numPr>
        <w:pStyle w:val="Compact"/>
      </w:pPr>
      <w:r>
        <w:t xml:space="preserve">UNDP Iraq (2023). *National Development Plan 2023–2033: Technology and Innovation Chapter*.</w:t>
      </w:r>
    </w:p>
    <w:p>
      <w:pPr>
        <w:numPr>
          <w:ilvl w:val="0"/>
          <w:numId w:val="1004"/>
        </w:numPr>
        <w:pStyle w:val="Compact"/>
      </w:pPr>
      <w:r>
        <w:t xml:space="preserve">Al-Salim, H. &amp; Hassan, N. (2021). "Post-Conflict Aerospace Education Models." *Journal of Engineering in Developing Countries*, 14(2), pp. 78–95.</w:t>
      </w:r>
    </w:p>
    <w:p>
      <w:pPr>
        <w:numPr>
          <w:ilvl w:val="0"/>
          <w:numId w:val="1004"/>
        </w:numPr>
        <w:pStyle w:val="Compact"/>
      </w:pPr>
      <w:r>
        <w:t xml:space="preserve">IATA (2022). *Iraq Aviation Sector Assessment: Infrastructure and Workforce*. International Air Transport Association.</w:t>
      </w:r>
    </w:p>
    <w:p>
      <w:pPr>
        <w:numPr>
          <w:ilvl w:val="0"/>
          <w:numId w:val="1004"/>
        </w:numPr>
        <w:pStyle w:val="Compact"/>
      </w:pPr>
      <w:r>
        <w:t xml:space="preserve">World Bank (2023). *Iraq Economic Update: Investing in Human Capital*. Washington, DC.</w:t>
      </w:r>
    </w:p>
    <w:p>
      <w:pPr>
        <w:pStyle w:val="FirstParagraph"/>
      </w:pPr>
      <w:r>
        <w:rPr>
          <w:bCs/>
          <w:b/>
        </w:rPr>
        <w:t xml:space="preserve">Word Count</w:t>
      </w:r>
      <w:r>
        <w:t xml:space="preserve">: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Iraq Baghdad</dc:title>
  <dc:creator/>
  <dc:language>en</dc:language>
  <cp:keywords/>
  <dcterms:created xsi:type="dcterms:W3CDTF">2026-07-17T11:44:08Z</dcterms:created>
  <dcterms:modified xsi:type="dcterms:W3CDTF">2026-07-17T11:44:08Z</dcterms:modified>
</cp:coreProperties>
</file>

<file path=docProps/custom.xml><?xml version="1.0" encoding="utf-8"?>
<Properties xmlns="http://schemas.openxmlformats.org/officeDocument/2006/custom-properties" xmlns:vt="http://schemas.openxmlformats.org/officeDocument/2006/docPropsVTypes"/>
</file>