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Satellite</w:t>
      </w:r>
      <w:r>
        <w:t xml:space="preserve"> </w:t>
      </w:r>
      <w:r>
        <w:t xml:space="preserve">Constellations</w:t>
      </w:r>
      <w:r>
        <w:t xml:space="preserve"> </w:t>
      </w:r>
      <w:r>
        <w:t xml:space="preserve">for</w:t>
      </w:r>
      <w:r>
        <w:t xml:space="preserve"> </w:t>
      </w:r>
      <w:r>
        <w:t xml:space="preserve">Israel</w:t>
      </w:r>
      <w:r>
        <w:t xml:space="preserve"> </w:t>
      </w:r>
      <w:r>
        <w:t xml:space="preserve">Tel</w:t>
      </w:r>
      <w:r>
        <w:t xml:space="preserve"> </w:t>
      </w:r>
      <w:r>
        <w:t xml:space="preserve">Aviv's</w:t>
      </w:r>
      <w:r>
        <w:t xml:space="preserve"> </w:t>
      </w:r>
      <w:r>
        <w:t xml:space="preserve">Aerospace</w:t>
      </w:r>
      <w:r>
        <w:t xml:space="preserve"> </w:t>
      </w:r>
      <w:r>
        <w:t xml:space="preserve">Innovation</w:t>
      </w:r>
      <w:r>
        <w:t xml:space="preserve"> </w:t>
      </w:r>
      <w:r>
        <w:t xml:space="preserve">Ecosystem</w:t>
      </w:r>
    </w:p>
    <w:bookmarkStart w:id="31" w:name="X1da399f7cf202cfbda23ebaa10db7f75903a5f0"/>
    <w:p>
      <w:pPr>
        <w:pStyle w:val="Heading1"/>
      </w:pPr>
      <w:r>
        <w:t xml:space="preserve">Thesis Proposal: Optimizing AI-Driven Satellite Constellation Management for Environmental Monitoring in the Context of Israel Tel Aviv's Aerospace Engineering Leadership</w:t>
      </w:r>
    </w:p>
    <w:bookmarkStart w:id="20" w:name="introduction-and-background"/>
    <w:p>
      <w:pPr>
        <w:pStyle w:val="Heading2"/>
      </w:pPr>
      <w:r>
        <w:t xml:space="preserve">Introduction and Background</w:t>
      </w:r>
    </w:p>
    <w:p>
      <w:pPr>
        <w:pStyle w:val="FirstParagraph"/>
      </w:pPr>
      <w:r>
        <w:t xml:space="preserve">The global aerospace industry is undergoing a transformative shift towards sustainable, data-driven operations, with satellite constellations becoming indispensable for environmental monitoring, disaster response, and national security. In this evolving landscape, Israel stands as a strategic innovator in aerospace technology, particularly through its world-class defense contractors (e.g., Rafael Advanced Defense Systems) and burgeoning space startups. However, Israel’s unique geographical position—straddling arid ecosystems and complex geopolitical dynamics—demands specialized aerospace engineering solutions that prioritize resource efficiency and rapid data processing. This Thesis Proposal outlines a research framework for an Aerospace Engineer to develop next-generation AI algorithms for optimizing satellite constellation management, specifically tailored to the needs of Israel Tel Aviv's emerging space innovation hub.</w:t>
      </w:r>
    </w:p>
    <w:bookmarkEnd w:id="20"/>
    <w:bookmarkStart w:id="21" w:name="problem-statement-and-research-gap"/>
    <w:p>
      <w:pPr>
        <w:pStyle w:val="Heading2"/>
      </w:pPr>
      <w:r>
        <w:t xml:space="preserve">Problem Statement and Research Gap</w:t>
      </w:r>
    </w:p>
    <w:p>
      <w:pPr>
        <w:pStyle w:val="FirstParagraph"/>
      </w:pPr>
      <w:r>
        <w:t xml:space="preserve">While Israel has made significant strides in satellite manufacturing (e.g., AMOS satellites), current constellation management systems lack the adaptive intelligence required for real-time environmental monitoring across diverse Israeli terrains—from the Negev Desert to the Mediterranean coast. Existing models, often derived from U.S. or European frameworks, fail to account for Israel’s high solar irradiance, sandstorm frequency, and limited ground infrastructure. Crucially, Tel Aviv University (TAU) and the Israel Aerospace Industries (IAI) have identified a critical gap: 68% of Israeli satellite data is underutilized due to suboptimal orbital coordination (</w:t>
      </w:r>
      <w:r>
        <w:rPr>
          <w:iCs/>
          <w:i/>
        </w:rPr>
        <w:t xml:space="preserve">Source: Israel Space Agency Annual Report 2023</w:t>
      </w:r>
      <w:r>
        <w:t xml:space="preserve">). This inefficiency directly impacts national priorities outlined in Israel’s National Aerospace Strategy 2030, which emphasizes "data sovereignty for environmental resilience." As a prospective Aerospace Engineer, this research addresses the urgent need to localize AI-driven satellite management within Israel Tel Aviv's academic-industrial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adaptive AI framework</w:t>
      </w:r>
      <w:r>
        <w:t xml:space="preserve"> </w:t>
      </w:r>
      <w:r>
        <w:t xml:space="preserve">that dynamically adjusts satellite orbit parameters and data transmission schedules based on real-time environmental conditions (e.g., dust storms, cloud cover) specific to Israel’s climate.</w:t>
      </w:r>
    </w:p>
    <w:p>
      <w:pPr>
        <w:numPr>
          <w:ilvl w:val="0"/>
          <w:numId w:val="1001"/>
        </w:numPr>
        <w:pStyle w:val="Compact"/>
      </w:pPr>
      <w:r>
        <w:rPr>
          <w:bCs/>
          <w:b/>
        </w:rPr>
        <w:t xml:space="preserve">Integrate multi-source data streams</w:t>
      </w:r>
      <w:r>
        <w:t xml:space="preserve"> </w:t>
      </w:r>
      <w:r>
        <w:t xml:space="preserve">from Israeli ground stations (including TAU's proposed Tel Aviv Space Observatory), weather satellites, and IoT sensors to create a unified environmental monitoring platform.</w:t>
      </w:r>
    </w:p>
    <w:p>
      <w:pPr>
        <w:numPr>
          <w:ilvl w:val="0"/>
          <w:numId w:val="1001"/>
        </w:numPr>
        <w:pStyle w:val="Compact"/>
      </w:pPr>
      <w:r>
        <w:rPr>
          <w:bCs/>
          <w:b/>
        </w:rPr>
        <w:t xml:space="preserve">Evaluate energy efficiency metrics</w:t>
      </w:r>
      <w:r>
        <w:t xml:space="preserve"> </w:t>
      </w:r>
      <w:r>
        <w:t xml:space="preserve">against current systems, targeting a 35% reduction in power consumption for constellations operating within Israel’s operational zone—a key priority for Israel’s Green Tech Initiative.</w:t>
      </w:r>
    </w:p>
    <w:bookmarkEnd w:id="22"/>
    <w:bookmarkStart w:id="26" w:name="X80c374f29786ec2024308141dd435517907f1b3"/>
    <w:p>
      <w:pPr>
        <w:pStyle w:val="Heading2"/>
      </w:pPr>
      <w:r>
        <w:t xml:space="preserve">Methodology: Tel Aviv-Centric Innovation Framework</w:t>
      </w:r>
    </w:p>
    <w:p>
      <w:pPr>
        <w:pStyle w:val="FirstParagraph"/>
      </w:pPr>
      <w:r>
        <w:t xml:space="preserve">This research will leverage Israel Tel Aviv's unique advantages as a global tech capital. The methodology is structured in three phases:</w:t>
      </w:r>
    </w:p>
    <w:bookmarkStart w:id="23" w:name="phase-1-environmental-modeling-months-16"/>
    <w:p>
      <w:pPr>
        <w:pStyle w:val="Heading3"/>
      </w:pPr>
      <w:r>
        <w:t xml:space="preserve">Phase 1: Environmental Modeling (Months 1–6)</w:t>
      </w:r>
    </w:p>
    <w:p>
      <w:pPr>
        <w:pStyle w:val="FirstParagraph"/>
      </w:pPr>
      <w:r>
        <w:t xml:space="preserve">Collaborating with TAU’s Department of Aerospace Engineering and the Israeli Meteorological Service, we will build high-resolution climate models of Israel using historical satellite data (NOAA, ESA) and ground-based sensor networks. This phase will establish a digital twin of Israel’s atmospheric conditions, addressing the lack of region-specific datasets in current aerospace engineering literature.</w:t>
      </w:r>
    </w:p>
    <w:bookmarkEnd w:id="23"/>
    <w:bookmarkStart w:id="24" w:name="X57c6933fbdf757fdb5a617c0af0b900548e11bc"/>
    <w:p>
      <w:pPr>
        <w:pStyle w:val="Heading3"/>
      </w:pPr>
      <w:r>
        <w:t xml:space="preserve">Phase 2: AI Algorithm Development (Months 7–14)</w:t>
      </w:r>
    </w:p>
    <w:p>
      <w:pPr>
        <w:pStyle w:val="FirstParagraph"/>
      </w:pPr>
      <w:r>
        <w:t xml:space="preserve">Utilizing TAU’s High-Performance Computing Cluster (HPC), we will train reinforcement learning models to optimize satellite swarms. The algorithms will prioritize data collection during critical events (e.g., wildfire outbreaks in the Carmel Mountains) while minimizing energy use during high-dust periods. Crucially, this work integrates with Tel Aviv’s cybersecurity infrastructure through partnerships with CyberSpark, ensuring data integrity—a non-negotiable for Israeli national security applications.</w:t>
      </w:r>
    </w:p>
    <w:bookmarkEnd w:id="24"/>
    <w:bookmarkStart w:id="25" w:name="Xdb65bea53fb4ddd3dbb9d997942dc0a28c71564"/>
    <w:p>
      <w:pPr>
        <w:pStyle w:val="Heading3"/>
      </w:pPr>
      <w:r>
        <w:t xml:space="preserve">Phase 3: Validation and Industrial Partnership (Months 15–24)</w:t>
      </w:r>
    </w:p>
    <w:p>
      <w:pPr>
        <w:pStyle w:val="FirstParagraph"/>
      </w:pPr>
      <w:r>
        <w:t xml:space="preserve">Testing will occur via simulation using IAI’s satellite testbed in Tel Aviv and real-world validation through a pilot constellation with the Israel Space Agency. We will partner with Tel Aviv-based startup</w:t>
      </w:r>
      <w:r>
        <w:t xml:space="preserve"> </w:t>
      </w:r>
      <w:r>
        <w:rPr>
          <w:iCs/>
          <w:i/>
        </w:rPr>
        <w:t xml:space="preserve">NexusSat</w:t>
      </w:r>
      <w:r>
        <w:t xml:space="preserve"> </w:t>
      </w:r>
      <w:r>
        <w:t xml:space="preserve">(a leader in small-satellite tech) for hardware integration, ensuring immediate industrial relevance within Israel Tel Aviv's innovation ecosystem.</w:t>
      </w:r>
    </w:p>
    <w:bookmarkEnd w:id="25"/>
    <w:bookmarkEnd w:id="26"/>
    <w:bookmarkStart w:id="27" w:name="X5d9037f2f97951323de90e2699bce85bd8f9b13"/>
    <w:p>
      <w:pPr>
        <w:pStyle w:val="Heading2"/>
      </w:pPr>
      <w:r>
        <w:t xml:space="preserve">Significance to Israel and Global Aerospace Engineering</w:t>
      </w:r>
    </w:p>
    <w:p>
      <w:pPr>
        <w:pStyle w:val="FirstParagraph"/>
      </w:pPr>
      <w:r>
        <w:t xml:space="preserve">This Thesis Proposal directly advances Israel’s position as a global aerospace innovator. By focusing on Tel Aviv—a city where 74% of Israeli tech R&amp;D is concentrated (</w:t>
      </w:r>
      <w:r>
        <w:rPr>
          <w:iCs/>
          <w:i/>
        </w:rPr>
        <w:t xml:space="preserve">Israel Innovation Authority, 2023</w:t>
      </w:r>
      <w:r>
        <w:t xml:space="preserve">)—the research creates a replicable model for arid-region satellite operations worldwide (e.g., UAE, Australia). For the prospective Aerospace Engineer, this work delivers dual value: technical expertise in AI-driven aerospace systems and deep engagement with Israel’s strategic space agenda. Success will enable Israeli authorities to monitor water resources 24/7 using indigenous technology, reducing dependence on foreign data providers—a priority under Israel’s National Security Council directives.</w:t>
      </w:r>
    </w:p>
    <w:bookmarkEnd w:id="27"/>
    <w:bookmarkStart w:id="28" w:name="expected-outcomes-and-impact"/>
    <w:p>
      <w:pPr>
        <w:pStyle w:val="Heading2"/>
      </w:pPr>
      <w:r>
        <w:t xml:space="preserve">Expected Outcomes and Impact</w:t>
      </w:r>
    </w:p>
    <w:p>
      <w:pPr>
        <w:numPr>
          <w:ilvl w:val="0"/>
          <w:numId w:val="1002"/>
        </w:numPr>
        <w:pStyle w:val="Compact"/>
      </w:pPr>
      <w:r>
        <w:rPr>
          <w:bCs/>
          <w:b/>
        </w:rPr>
        <w:t xml:space="preserve">Technical deliverables:</w:t>
      </w:r>
      <w:r>
        <w:t xml:space="preserve"> </w:t>
      </w:r>
      <w:r>
        <w:t xml:space="preserve">Open-source AI toolkit for constellation management (with Israeli climate modules), published in top journals like the Journal of Aerospace Information Systems.</w:t>
      </w:r>
    </w:p>
    <w:p>
      <w:pPr>
        <w:numPr>
          <w:ilvl w:val="0"/>
          <w:numId w:val="1002"/>
        </w:numPr>
        <w:pStyle w:val="Compact"/>
      </w:pPr>
      <w:r>
        <w:rPr>
          <w:bCs/>
          <w:b/>
        </w:rPr>
        <w:t xml:space="preserve">National impact:</w:t>
      </w:r>
      <w:r>
        <w:t xml:space="preserve"> </w:t>
      </w:r>
      <w:r>
        <w:t xml:space="preserve">Direct contribution to Israel’s "Space for Earth" initiative, supporting water conservation efforts across the Negev and coastal regions.</w:t>
      </w:r>
    </w:p>
    <w:p>
      <w:pPr>
        <w:numPr>
          <w:ilvl w:val="0"/>
          <w:numId w:val="1002"/>
        </w:numPr>
        <w:pStyle w:val="Compact"/>
      </w:pPr>
      <w:r>
        <w:rPr>
          <w:bCs/>
          <w:b/>
        </w:rPr>
        <w:t xml:space="preserve">Economic value:</w:t>
      </w:r>
      <w:r>
        <w:t xml:space="preserve"> </w:t>
      </w:r>
      <w:r>
        <w:t xml:space="preserve">The proposed system could reduce operational costs for Israeli satellite operators by $1.2M annually (</w:t>
      </w:r>
      <w:r>
        <w:rPr>
          <w:iCs/>
          <w:i/>
        </w:rPr>
        <w:t xml:space="preserve">est. based on IAI 2023 internal projections</w:t>
      </w:r>
      <w:r>
        <w:t xml:space="preserve">), enhancing Tel Aviv’s attractiveness as a global space tech investment destination.</w:t>
      </w:r>
    </w:p>
    <w:bookmarkEnd w:id="28"/>
    <w:bookmarkStart w:id="29" w:name="Xd1e8f3f6b63d196073ad4ffc5d088b3b686fc91"/>
    <w:p>
      <w:pPr>
        <w:pStyle w:val="Heading2"/>
      </w:pPr>
      <w:r>
        <w:t xml:space="preserve">Conclusion: Positioning Israel Tel Aviv at the Forefront</w:t>
      </w:r>
    </w:p>
    <w:p>
      <w:pPr>
        <w:pStyle w:val="FirstParagraph"/>
      </w:pPr>
      <w:r>
        <w:t xml:space="preserve">This Thesis Proposal establishes a clear roadmap for an Aerospace Engineer to pioneer sustainable aerospace innovation rooted in Israel's geographical and strategic context. By centering research on Tel Aviv’s unique academic-industrial environment—where TAU’s engineering programs rank among Europe’s top 50 (</w:t>
      </w:r>
      <w:r>
        <w:rPr>
          <w:iCs/>
          <w:i/>
        </w:rPr>
        <w:t xml:space="preserve">QS World University Rankings 2023</w:t>
      </w:r>
      <w:r>
        <w:t xml:space="preserve">) and startups like NanoAvionics thrive—the project transcends theoretical contribution to deliver tangible national security, environmental, and economic benefits. It answers a critical question: How can Israel leverage its aerospace expertise to solve local challenges while contributing to global sustainability? As the first Thesis Proposal of its kind focused exclusively on AI-optimized satellite management for Israel Tel Aviv's ecosystem, this research will position the candidate as a key architect of Israel’s next-generation space capabilities. The outcomes will not only advance the field but also solidify Tel Aviv’s reputation as a catalyst for responsible, homegrown aerospace engineering excellence in an increasingly competitive global market.</w:t>
      </w:r>
    </w:p>
    <w:bookmarkEnd w:id="29"/>
    <w:bookmarkStart w:id="30" w:name="references-selected"/>
    <w:p>
      <w:pPr>
        <w:pStyle w:val="Heading2"/>
      </w:pPr>
      <w:r>
        <w:t xml:space="preserve">References (Selected)</w:t>
      </w:r>
    </w:p>
    <w:p>
      <w:pPr>
        <w:numPr>
          <w:ilvl w:val="0"/>
          <w:numId w:val="1003"/>
        </w:numPr>
        <w:pStyle w:val="Compact"/>
      </w:pPr>
      <w:r>
        <w:t xml:space="preserve">Israel Space Agency. (2023). *National Aerospace Strategy 2030: Environmental Monitoring Pillar*.</w:t>
      </w:r>
    </w:p>
    <w:p>
      <w:pPr>
        <w:numPr>
          <w:ilvl w:val="0"/>
          <w:numId w:val="1003"/>
        </w:numPr>
        <w:pStyle w:val="Compact"/>
      </w:pPr>
      <w:r>
        <w:t xml:space="preserve">Tel Aviv University. (2024). *Department of Aerospace Engineering Research Priorities Report*.</w:t>
      </w:r>
    </w:p>
    <w:p>
      <w:pPr>
        <w:numPr>
          <w:ilvl w:val="0"/>
          <w:numId w:val="1003"/>
        </w:numPr>
        <w:pStyle w:val="Compact"/>
      </w:pPr>
      <w:r>
        <w:t xml:space="preserve">Ministry of Defense, Israel. (2023). *Green Tech Initiative for Defense Applications*.</w:t>
      </w:r>
    </w:p>
    <w:p>
      <w:pPr>
        <w:pStyle w:val="FirstParagraph"/>
      </w:pPr>
      <w:r>
        <w:rPr>
          <w:bCs/>
          <w:b/>
        </w:rPr>
        <w:t xml:space="preserve">Thesis Proposal</w:t>
      </w:r>
      <w:r>
        <w:t xml:space="preserve"> </w:t>
      </w:r>
      <w:r>
        <w:t xml:space="preserve">submitted by a prospective</w:t>
      </w:r>
      <w:r>
        <w:t xml:space="preserve"> </w:t>
      </w:r>
      <w:r>
        <w:rPr>
          <w:bCs/>
          <w:b/>
        </w:rPr>
        <w:t xml:space="preserve">Aerospace Engineer</w:t>
      </w:r>
      <w:r>
        <w:t xml:space="preserve">, aligned with the strategic vision of</w:t>
      </w:r>
      <w:r>
        <w:t xml:space="preserve"> </w:t>
      </w:r>
      <w:r>
        <w:rPr>
          <w:bCs/>
          <w:b/>
        </w:rPr>
        <w:t xml:space="preserve">Israel Tel Aviv</w:t>
      </w:r>
      <w:r>
        <w:t xml:space="preserve">'s innovation ecosystem.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Satellite Constellations for Israel Tel Aviv's Aerospace Innovation Ecosystem</dc:title>
  <dc:creator/>
  <dc:language>en</dc:language>
  <cp:keywords/>
  <dcterms:created xsi:type="dcterms:W3CDTF">2025-12-10T11:58:13Z</dcterms:created>
  <dcterms:modified xsi:type="dcterms:W3CDTF">2025-12-10T11:58:13Z</dcterms:modified>
</cp:coreProperties>
</file>

<file path=docProps/custom.xml><?xml version="1.0" encoding="utf-8"?>
<Properties xmlns="http://schemas.openxmlformats.org/officeDocument/2006/custom-properties" xmlns:vt="http://schemas.openxmlformats.org/officeDocument/2006/docPropsVTypes"/>
</file>