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for</w:t>
      </w:r>
      <w:r>
        <w:t xml:space="preserve"> </w:t>
      </w:r>
      <w:r>
        <w:t xml:space="preserve">Italy</w:t>
      </w:r>
      <w:r>
        <w:t xml:space="preserve"> </w:t>
      </w:r>
      <w:r>
        <w:t xml:space="preserve">Rome's</w:t>
      </w:r>
      <w:r>
        <w:t xml:space="preserve"> </w:t>
      </w:r>
      <w:r>
        <w:t xml:space="preserve">Strategic</w:t>
      </w:r>
      <w:r>
        <w:t xml:space="preserve"> </w:t>
      </w:r>
      <w:r>
        <w:t xml:space="preserve">Development</w:t>
      </w:r>
    </w:p>
    <w:bookmarkStart w:id="29" w:name="X66a0b4ab3bfb7ecdc63a195261703c682da310f"/>
    <w:p>
      <w:pPr>
        <w:pStyle w:val="Heading1"/>
      </w:pPr>
      <w:r>
        <w:t xml:space="preserve">Thesis Proposal: Development and Integration of Hybrid Propulsion Systems for Urban Air Mobility in Italy Rome</w:t>
      </w:r>
    </w:p>
    <w:bookmarkStart w:id="20" w:name="introduction-and-contextual-significance"/>
    <w:p>
      <w:pPr>
        <w:pStyle w:val="Heading2"/>
      </w:pPr>
      <w:r>
        <w:t xml:space="preserve">1. Introduction and Contextual Significance</w:t>
      </w:r>
    </w:p>
    <w:p>
      <w:pPr>
        <w:pStyle w:val="FirstParagraph"/>
      </w:pPr>
      <w:r>
        <w:t xml:space="preserve">This Thesis Proposal outlines a research initiative critical to the future of transportation infrastructure within Italy Rome, positioning it as a pivotal hub for next-generation aerospace innovation. As the capital city of Italy and a major European economic center, Rome faces escalating urban mobility challenges compounded by environmental regulations and growing population density. The emergence of Urban Air Mobility (UAM), particularly electric vertical take-off and landing (eVTOL) aircraft, presents a transformative solution with profound implications for the Italian aerospace sector. This research directly addresses the urgent need to develop sustainable propulsion technologies tailored to Rome's unique operational environment—considering its historical urban fabric, air traffic constraints, and Italy's commitment to achieving net-zero emissions by 2050. For aspiring Aerospace Engineers operating within Italy Rome, this work bridges cutting-edge engineering with tangible societal impact, aligning perfectly with national strategic priorities outlined in the Italian National Recovery Plan (PNRR) and the European Green Deal.</w:t>
      </w:r>
    </w:p>
    <w:bookmarkEnd w:id="20"/>
    <w:bookmarkStart w:id="21" w:name="research-problem-statement"/>
    <w:p>
      <w:pPr>
        <w:pStyle w:val="Heading2"/>
      </w:pPr>
      <w:r>
        <w:t xml:space="preserve">2. Research Problem Statement</w:t>
      </w:r>
    </w:p>
    <w:p>
      <w:pPr>
        <w:pStyle w:val="FirstParagraph"/>
      </w:pPr>
      <w:r>
        <w:t xml:space="preserve">Current hybrid-electric propulsion systems for UAM vehicles exhibit significant limitations when deployed in dense urban environments like Rome. Key challenges include insufficient energy density, inadequate thermal management under fluctuating operational loads, and compatibility with Italy's existing air traffic control infrastructure. Existing research (e.g., studies by the European Union Aviation Safety Agency - EASA) predominantly focuses on open-field or suburban applications, neglecting Rome’s specific constraints: historic building height restrictions (mandated by Italian cultural heritage laws), complex microclimatic conditions in the Tiber Valley, and stringent noise regulations within city boundaries. This gap risks delaying Italy's leadership in sustainable aerospace innovation. As an Aerospace Engineer based in Italy Rome, developing context-aware propulsion solutions is not merely an academic exercise—it is a prerequisite for Rome to host the first operational UAM network in Southern Europe by 2030.</w:t>
      </w:r>
    </w:p>
    <w:bookmarkEnd w:id="21"/>
    <w:bookmarkStart w:id="22" w:name="literature-review-and-knowledge-gap"/>
    <w:p>
      <w:pPr>
        <w:pStyle w:val="Heading2"/>
      </w:pPr>
      <w:r>
        <w:t xml:space="preserve">3. Literature Review and Knowledge Gap</w:t>
      </w:r>
    </w:p>
    <w:p>
      <w:pPr>
        <w:pStyle w:val="FirstParagraph"/>
      </w:pPr>
      <w:r>
        <w:t xml:space="preserve">Recent advancements in hybrid propulsion (Zhang et al., 2023; CIRA, 2024) demonstrate promising efficiency gains but lack city-specific validation. Italian research institutions, particularly Sapienza University of Rome and the Italian Aerospace Research Centre (CIRA), have pioneered foundational work on lightweight composite materials for propulsion units. However, no comprehensive study integrates these materials with Rome’s urban operational data. A critical gap exists in understanding how to optimize power-to-weight ratios while ensuring noise compliance (&lt; 55 dB(A) at ground level per Italian Decree 12/07/2021). This Thesis Proposal directly targets this gap by proposing a novel hybrid architecture incorporating solid-state batteries, AI-driven thermal management, and Rome-specific operational datasets sourced from the Roma Capitale Mobility Authority.</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simulate a 150 kWh hybrid propulsion system optimized for UAM operations within Rome's urban airspace, achieving ≥75% energy efficiency and ≤ 60 dB(A) noise emissions during vertical take-off/landing.</w:t>
      </w:r>
    </w:p>
    <w:p>
      <w:pPr>
        <w:numPr>
          <w:ilvl w:val="0"/>
          <w:numId w:val="1001"/>
        </w:numPr>
        <w:pStyle w:val="Compact"/>
      </w:pPr>
      <w:r>
        <w:rPr>
          <w:bCs/>
          <w:b/>
        </w:rPr>
        <w:t xml:space="preserve">Secondary Objectives:</w:t>
      </w:r>
    </w:p>
    <w:p>
      <w:pPr>
        <w:numPr>
          <w:ilvl w:val="1"/>
          <w:numId w:val="1002"/>
        </w:numPr>
        <w:pStyle w:val="Compact"/>
      </w:pPr>
      <w:r>
        <w:t xml:space="preserve">Develop a computational model incorporating Rome-specific atmospheric data (humidity, temperature gradients along the Tiber River) from the Italian National Meteorological Service (Meteoam).</w:t>
      </w:r>
    </w:p>
    <w:p>
      <w:pPr>
        <w:numPr>
          <w:ilvl w:val="1"/>
          <w:numId w:val="1002"/>
        </w:numPr>
        <w:pStyle w:val="Compact"/>
      </w:pPr>
      <w:r>
        <w:t xml:space="preserve">Validate system performance against regulatory frameworks of ENAC (Italian Civil Aviation Authority) and EASA.</w:t>
      </w:r>
    </w:p>
    <w:p>
      <w:pPr>
        <w:numPr>
          <w:ilvl w:val="1"/>
          <w:numId w:val="1002"/>
        </w:numPr>
        <w:pStyle w:val="Compact"/>
      </w:pPr>
      <w:r>
        <w:t xml:space="preserve">Assess economic viability for Rome’s municipal UAM pilot program through cost-benefit analysis with Leonardo S.p.A. stakeholders.</w:t>
      </w:r>
    </w:p>
    <w:bookmarkEnd w:id="23"/>
    <w:bookmarkStart w:id="24" w:name="methodology"/>
    <w:p>
      <w:pPr>
        <w:pStyle w:val="Heading2"/>
      </w:pPr>
      <w:r>
        <w:t xml:space="preserve">5. Methodology</w:t>
      </w:r>
    </w:p>
    <w:p>
      <w:pPr>
        <w:pStyle w:val="FirstParagraph"/>
      </w:pPr>
      <w:r>
        <w:t xml:space="preserve">This research employs a multi-disciplinary, Rome-centric methodology combining computational fluid dynamics (CFD), systems engineering, and stakeholder engagement:</w:t>
      </w:r>
    </w:p>
    <w:p>
      <w:pPr>
        <w:numPr>
          <w:ilvl w:val="0"/>
          <w:numId w:val="1003"/>
        </w:numPr>
        <w:pStyle w:val="Compact"/>
      </w:pPr>
      <w:r>
        <w:rPr>
          <w:bCs/>
          <w:b/>
        </w:rPr>
        <w:t xml:space="preserve">Phase 1 (Months 1-6):</w:t>
      </w:r>
      <w:r>
        <w:t xml:space="preserve"> </w:t>
      </w:r>
      <w:r>
        <w:t xml:space="preserve">Data collection from Rome’s urban environment via partnerships with CIRA and Roma Aeroporto. This includes LIDAR mapping of building heights, historical noise monitoring at key sites (e.g., Colosseum perimeter), and microclimate analysis along the Tiber Valley.</w:t>
      </w:r>
    </w:p>
    <w:p>
      <w:pPr>
        <w:numPr>
          <w:ilvl w:val="0"/>
          <w:numId w:val="1003"/>
        </w:numPr>
        <w:pStyle w:val="Compact"/>
      </w:pPr>
      <w:r>
        <w:rPr>
          <w:bCs/>
          <w:b/>
        </w:rPr>
        <w:t xml:space="preserve">Phase 2 (Months 7-12):</w:t>
      </w:r>
      <w:r>
        <w:t xml:space="preserve"> </w:t>
      </w:r>
      <w:r>
        <w:t xml:space="preserve">System design using MATLAB/Simulink for propulsion modeling. Integration of materials research from Sapienza University’s Advanced Materials Lab, focusing on graphene-enhanced battery casings developed in Italy Rome facilities.</w:t>
      </w:r>
    </w:p>
    <w:p>
      <w:pPr>
        <w:numPr>
          <w:ilvl w:val="0"/>
          <w:numId w:val="1003"/>
        </w:numPr>
        <w:pStyle w:val="Compact"/>
      </w:pPr>
      <w:r>
        <w:rPr>
          <w:bCs/>
          <w:b/>
        </w:rPr>
        <w:t xml:space="preserve">Phase 3 (Months 13-18):</w:t>
      </w:r>
      <w:r>
        <w:t xml:space="preserve"> </w:t>
      </w:r>
      <w:r>
        <w:t xml:space="preserve">High-fidelity CFD simulations (ANSYS Fluent) to validate aerodynamic efficiency and noise profiles under Rome-specific conditions. Benchmarking against EASA’s UAM certification standards.</w:t>
      </w:r>
    </w:p>
    <w:p>
      <w:pPr>
        <w:numPr>
          <w:ilvl w:val="0"/>
          <w:numId w:val="1003"/>
        </w:numPr>
        <w:pStyle w:val="Compact"/>
      </w:pPr>
      <w:r>
        <w:rPr>
          <w:bCs/>
          <w:b/>
        </w:rPr>
        <w:t xml:space="preserve">Phase 4 (Months 19-24):</w:t>
      </w:r>
      <w:r>
        <w:t xml:space="preserve"> </w:t>
      </w:r>
      <w:r>
        <w:t xml:space="preserve">Economic and regulatory feasibility assessment through workshops with ENAC, Roma Capitale, and Italian aerospace industry partners (e.g., AgustaWestland division of Leonardo S.p.A.). Final report synthesis for Italy’s national aviation roadmap.</w:t>
      </w:r>
    </w:p>
    <w:bookmarkEnd w:id="24"/>
    <w:bookmarkStart w:id="25" w:name="Xe4f9bca4c2cc1e2bccc4b7e86daa0131fda7b3c"/>
    <w:p>
      <w:pPr>
        <w:pStyle w:val="Heading2"/>
      </w:pPr>
      <w:r>
        <w:t xml:space="preserve">6. Expected Contributions to Aerospace Engineering in Italy Rome</w:t>
      </w:r>
    </w:p>
    <w:p>
      <w:pPr>
        <w:pStyle w:val="FirstParagraph"/>
      </w:pPr>
      <w:r>
        <w:t xml:space="preserve">This Thesis Proposal promises transformative contributions for both academic and industrial ecosystems in Italy Rome:</w:t>
      </w:r>
    </w:p>
    <w:p>
      <w:pPr>
        <w:numPr>
          <w:ilvl w:val="0"/>
          <w:numId w:val="1004"/>
        </w:numPr>
        <w:pStyle w:val="Compact"/>
      </w:pPr>
      <w:r>
        <w:rPr>
          <w:bCs/>
          <w:b/>
        </w:rPr>
        <w:t xml:space="preserve">Technical Innovation:</w:t>
      </w:r>
      <w:r>
        <w:t xml:space="preserve"> </w:t>
      </w:r>
      <w:r>
        <w:t xml:space="preserve">A proprietary propulsion architecture optimized for Mediterranean urban environments, directly applicable to future UAM infrastructure across Southern Europe. The system design will prioritize compatibility with Italy’s existing air traffic management systems, reducing deployment barriers.</w:t>
      </w:r>
    </w:p>
    <w:p>
      <w:pPr>
        <w:numPr>
          <w:ilvl w:val="0"/>
          <w:numId w:val="1004"/>
        </w:numPr>
        <w:pStyle w:val="Compact"/>
      </w:pPr>
      <w:r>
        <w:rPr>
          <w:bCs/>
          <w:b/>
        </w:rPr>
        <w:t xml:space="preserve">Industry Impact:</w:t>
      </w:r>
      <w:r>
        <w:t xml:space="preserve"> </w:t>
      </w:r>
      <w:r>
        <w:t xml:space="preserve">Collaboration with Leonardo S.p.A. (Rome-based headquarters) ensures immediate pathway to industrial implementation, supporting Italy’s target of becoming a top-3 global aerospace manufacturer by 2035. The research directly addresses skills gaps in sustainable propulsion engineering identified by the Italian National Institute for Aerospace Technology (INTA).</w:t>
      </w:r>
    </w:p>
    <w:p>
      <w:pPr>
        <w:numPr>
          <w:ilvl w:val="0"/>
          <w:numId w:val="1004"/>
        </w:numPr>
        <w:pStyle w:val="Compact"/>
      </w:pPr>
      <w:r>
        <w:rPr>
          <w:bCs/>
          <w:b/>
        </w:rPr>
        <w:t xml:space="preserve">Academic Leadership:</w:t>
      </w:r>
      <w:r>
        <w:t xml:space="preserve"> </w:t>
      </w:r>
      <w:r>
        <w:t xml:space="preserve">Positions Rome as an R&amp;D nexus for UAM—elevating Sapienza University’s global ranking in aerospace engineering and attracting EU-funded projects like Horizon Europe's Clean Aviation initiative. This work will form the basis of a patent application (via CIRA’s IP office) and 3+ peer-reviewed publications.</w:t>
      </w:r>
    </w:p>
    <w:bookmarkEnd w:id="25"/>
    <w:bookmarkStart w:id="26" w:name="X2b595c0259db8e97d15985ee3130870702bb61a"/>
    <w:p>
      <w:pPr>
        <w:pStyle w:val="Heading2"/>
      </w:pPr>
      <w:r>
        <w:t xml:space="preserve">7. Significance for the Future Aerospace Engineer</w:t>
      </w:r>
    </w:p>
    <w:p>
      <w:pPr>
        <w:pStyle w:val="FirstParagraph"/>
      </w:pPr>
      <w:r>
        <w:t xml:space="preserve">For the next-generation Aerospace Engineer emerging from Italy Rome, this research is paradigm-shifting. It moves beyond theoretical design to solve real-world problems where engineering intersects with cultural heritage conservation, urban policy, and environmental stewardship. Graduates equipped with expertise in context-aware propulsion systems will be uniquely positioned to lead Italy’s aerospace industry through its most critical decade of transformation. This Thesis Proposal explicitly aligns with the Italian Ministry for University and Research’s (MIUR) strategic focus on "Engineering for Sustainable Societies," ensuring graduates possess market-relevant skills demanded by Rome's burgeoning aerospace cluster, which employs over 45,000 people and contributes €12 billion annually to Italy's GDP.</w:t>
      </w:r>
    </w:p>
    <w:bookmarkEnd w:id="26"/>
    <w:bookmarkStart w:id="27" w:name="timeline-and-feasibility"/>
    <w:p>
      <w:pPr>
        <w:pStyle w:val="Heading2"/>
      </w:pPr>
      <w:r>
        <w:t xml:space="preserve">8. Timeline and Feasibility</w:t>
      </w:r>
    </w:p>
    <w:p>
      <w:pPr>
        <w:pStyle w:val="FirstParagraph"/>
      </w:pPr>
      <w:r>
        <w:t xml:space="preserve">The proposed 24-month timeline is feasible due to existing infrastructure in Italy Rome: access to CIRA’s test facilities within 15km of the city center, Sapienza University’s engineering labs, and partnerships with ENAC. The research leverages Rome's strategic position as a hub for European aerospace cooperation (e.g., hosting the ESA Advanced Concepts Team since 2020), ensuring continuous technical validation access. Funding will be sourced through a combination of university grants (Sapienza Ricerca), Italian Space Agency (ASI) contracts, and industry co-funding from Leonardo S.p.A.—all standard pathways for high-impact research in Italy Rome.</w:t>
      </w:r>
    </w:p>
    <w:bookmarkEnd w:id="27"/>
    <w:bookmarkStart w:id="28" w:name="conclusion"/>
    <w:p>
      <w:pPr>
        <w:pStyle w:val="Heading2"/>
      </w:pPr>
      <w:r>
        <w:t xml:space="preserve">9. Conclusion</w:t>
      </w:r>
    </w:p>
    <w:p>
      <w:pPr>
        <w:pStyle w:val="FirstParagraph"/>
      </w:pPr>
      <w:r>
        <w:t xml:space="preserve">This Thesis Proposal establishes a clear roadmap to advance sustainable aerospace systems within Italy Rome’s unique urban context. By developing hybrid propulsion technologies specifically calibrated for the capital city’s constraints, this research directly supports Italy’s ambition to lead Europe in green aviation innovation while preserving its irreplaceable cultural legacy. As an Aerospace Engineer grounded in Rome, the outcomes of this work will not only fulfill academic requirements but actively shape Rome's mobility landscape for generations—proving that aerospace engineering is fundamentally about building a better future for people, right here in Italy Rome.</w:t>
      </w:r>
    </w:p>
    <w:p>
      <w:pPr>
        <w:pStyle w:val="BodyText"/>
      </w:pPr>
      <w:r>
        <w:rPr>
          <w:bCs/>
          <w:b/>
        </w:rPr>
        <w:t xml:space="preserve">Prepared by:</w:t>
      </w:r>
      <w:r>
        <w:t xml:space="preserve"> </w:t>
      </w:r>
      <w:r>
        <w:t xml:space="preserve">[Student Name], Candidate for Master’s Degree in Aerospace Engineering</w:t>
      </w:r>
      <w:r>
        <w:br/>
      </w:r>
      <w:r>
        <w:rPr>
          <w:bCs/>
          <w:b/>
        </w:rPr>
        <w:t xml:space="preserve">Institution:</w:t>
      </w:r>
      <w:r>
        <w:t xml:space="preserve"> </w:t>
      </w:r>
      <w:r>
        <w:t xml:space="preserve">Sapienza University of Rome, Department of Mechanical and Aerospace Engineering</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Systems for Italy Rome's Strategic Development</dc:title>
  <dc:creator/>
  <dc:language>en</dc:language>
  <cp:keywords/>
  <dcterms:created xsi:type="dcterms:W3CDTF">2026-07-14T23:51:39Z</dcterms:created>
  <dcterms:modified xsi:type="dcterms:W3CDTF">2026-07-14T23:51:39Z</dcterms:modified>
</cp:coreProperties>
</file>

<file path=docProps/custom.xml><?xml version="1.0" encoding="utf-8"?>
<Properties xmlns="http://schemas.openxmlformats.org/officeDocument/2006/custom-properties" xmlns:vt="http://schemas.openxmlformats.org/officeDocument/2006/docPropsVTypes"/>
</file>