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Regional</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8" w:name="X1d62eb89d3fd40110fd9efaffa5a80bdf68027f"/>
    <w:p>
      <w:pPr>
        <w:pStyle w:val="Heading1"/>
      </w:pPr>
      <w:r>
        <w:t xml:space="preserve">Thesis Proposal: Development of Sustainable UAV Navigation Systems for Remote Monitoring in Kazakhstani Terrain</w:t>
      </w:r>
    </w:p>
    <w:bookmarkStart w:id="20" w:name="introduction-and-background"/>
    <w:p>
      <w:pPr>
        <w:pStyle w:val="Heading2"/>
      </w:pPr>
      <w:r>
        <w:t xml:space="preserve">Introduction and Background</w:t>
      </w:r>
    </w:p>
    <w:p>
      <w:pPr>
        <w:pStyle w:val="FirstParagraph"/>
      </w:pPr>
      <w:r>
        <w:t xml:space="preserve">The burgeoning field of aerospace engineering has positioned itself as a critical catalyst for technological advancement across the globe, yet Kazakhstan Almaty remains underrepresented in this domain. As Central Asia's economic and scientific hub, Almaty possesses unique geographical advantages—spanning mountainous regions, arid deserts, and vast agricultural lands—that present both challenges and opportunities for aerospace applications. However, current aerospace research in Kazakhstan primarily focuses on theoretical studies rather than localized engineering solutions. This gap represents a significant opportunity for a dedicated</w:t>
      </w:r>
      <w:r>
        <w:t xml:space="preserve"> </w:t>
      </w:r>
      <w:r>
        <w:rPr>
          <w:iCs/>
          <w:i/>
        </w:rPr>
        <w:t xml:space="preserve">Aerospace Engineer</w:t>
      </w:r>
      <w:r>
        <w:t xml:space="preserve"> </w:t>
      </w:r>
      <w:r>
        <w:t xml:space="preserve">to contribute meaningfully to national development goals outlined in Kazakhstan's Digital Transformation Strategy 2025. This</w:t>
      </w:r>
      <w:r>
        <w:t xml:space="preserve"> </w:t>
      </w:r>
      <w:r>
        <w:rPr>
          <w:bCs/>
          <w:b/>
        </w:rPr>
        <w:t xml:space="preserve">Thesis Proposal</w:t>
      </w:r>
      <w:r>
        <w:t xml:space="preserve"> </w:t>
      </w:r>
      <w:r>
        <w:t xml:space="preserve">addresses this imperative by proposing research focused on unmanned aerial vehicle (UAV) navigation systems optimized for Kazakhstan's diverse topography, directly serving Almaty's role as the nation's innovation epicenter.</w:t>
      </w:r>
    </w:p>
    <w:bookmarkEnd w:id="20"/>
    <w:bookmarkStart w:id="21" w:name="problem-statement"/>
    <w:p>
      <w:pPr>
        <w:pStyle w:val="Heading2"/>
      </w:pPr>
      <w:r>
        <w:t xml:space="preserve">Problem Statement</w:t>
      </w:r>
    </w:p>
    <w:p>
      <w:pPr>
        <w:pStyle w:val="FirstParagraph"/>
      </w:pPr>
      <w:r>
        <w:t xml:space="preserve">Kazakhstan faces critical infrastructure challenges in remote monitoring, particularly in disaster-prone zones like the Tien Shan mountain ranges and the Kyzylkum desert. Current UAV navigation systems—predominantly designed for flat terrains or urban environments—fail under Kazakhstan's complex atmospheric conditions (e.g., sudden wind shifts, dust storms) and lack integration with local geographic information systems. This deficiency impedes effective environmental monitoring, agricultural management, and emergency response efforts across</w:t>
      </w:r>
      <w:r>
        <w:t xml:space="preserve"> </w:t>
      </w:r>
      <w:r>
        <w:rPr>
          <w:bCs/>
          <w:b/>
        </w:rPr>
        <w:t xml:space="preserve">Kazakhstan Almaty</w:t>
      </w:r>
      <w:r>
        <w:t xml:space="preserve"> </w:t>
      </w:r>
      <w:r>
        <w:t xml:space="preserve">regions. With the Kazakh government prioritizing space-based solutions for national security and sustainable development (as seen in the 2023 National Space Program), there is an urgent need for locally adapted aerospace engineering expertise. Without indigenous research, Kazakhstan remains dependent on foreign technologies that lack contextual relevance and economic viability.</w:t>
      </w:r>
    </w:p>
    <w:bookmarkEnd w:id="21"/>
    <w:bookmarkStart w:id="22" w:name="research-objectives"/>
    <w:p>
      <w:pPr>
        <w:pStyle w:val="Heading2"/>
      </w:pPr>
      <w:r>
        <w:t xml:space="preserve">Research Objectives</w:t>
      </w:r>
    </w:p>
    <w:p>
      <w:pPr>
        <w:pStyle w:val="FirstParagraph"/>
      </w:pPr>
      <w:r>
        <w:t xml:space="preserve">This thesis will establish a framework for next-generation UAV navigation systems tailored to Kazakhstani operational environments. Specific objectives include:</w:t>
      </w:r>
    </w:p>
    <w:p>
      <w:pPr>
        <w:numPr>
          <w:ilvl w:val="0"/>
          <w:numId w:val="1001"/>
        </w:numPr>
        <w:pStyle w:val="Compact"/>
      </w:pPr>
      <w:r>
        <w:t xml:space="preserve">Developing an adaptive path-planning algorithm incorporating real-time meteorological data from Kazakhstan's National Meteorological Service.</w:t>
      </w:r>
    </w:p>
    <w:p>
      <w:pPr>
        <w:numPr>
          <w:ilvl w:val="0"/>
          <w:numId w:val="1001"/>
        </w:numPr>
        <w:pStyle w:val="Compact"/>
      </w:pPr>
      <w:r>
        <w:t xml:space="preserve">Validating system performance using topographical datasets from the Almaty-based Geospatial Information Center (GIC).</w:t>
      </w:r>
    </w:p>
    <w:p>
      <w:pPr>
        <w:numPr>
          <w:ilvl w:val="0"/>
          <w:numId w:val="1001"/>
        </w:numPr>
        <w:pStyle w:val="Compact"/>
      </w:pPr>
      <w:r>
        <w:t xml:space="preserve">Designing hardware-software co-integration for low-cost UAV platforms suitable for Kazakhstani manufacturing constraints.</w:t>
      </w:r>
    </w:p>
    <w:p>
      <w:pPr>
        <w:numPr>
          <w:ilvl w:val="0"/>
          <w:numId w:val="1001"/>
        </w:numPr>
        <w:pStyle w:val="Compact"/>
      </w:pPr>
      <w:r>
        <w:t xml:space="preserve">Evaluating socio-economic impact through partnerships with AgroTech Kazakhstan and the Ministry of Emergency Situations.</w:t>
      </w:r>
    </w:p>
    <w:bookmarkEnd w:id="22"/>
    <w:bookmarkStart w:id="23" w:name="literature-review"/>
    <w:p>
      <w:pPr>
        <w:pStyle w:val="Heading2"/>
      </w:pPr>
      <w:r>
        <w:t xml:space="preserve">Literature Review</w:t>
      </w:r>
    </w:p>
    <w:p>
      <w:pPr>
        <w:pStyle w:val="FirstParagraph"/>
      </w:pPr>
      <w:r>
        <w:t xml:space="preserve">While global research on UAV navigation is extensive (e.g., studies by MIT and Delft University), localized applications in Central Asia remain scarce. A 2022 review in the</w:t>
      </w:r>
      <w:r>
        <w:t xml:space="preserve"> </w:t>
      </w:r>
      <w:r>
        <w:rPr>
          <w:iCs/>
          <w:i/>
        </w:rPr>
        <w:t xml:space="preserve">Journal of Aerospace Engineering</w:t>
      </w:r>
      <w:r>
        <w:t xml:space="preserve"> </w:t>
      </w:r>
      <w:r>
        <w:t xml:space="preserve">noted that "93% of UAV navigation systems prioritize Western European or North American landscapes, neglecting mountainous and arid regions." In Kazakhstan, limited studies by the Kazakh National University of Science and Technology (KazNUST) focused on satellite communications but omitted terrain-specific navigation. Crucially, no research has addressed Almaty's unique microclimate challenges—such as the 2019 "Almaty Dust Storm" that grounded foreign UAVs for 72 hours. This project bridges that gap by grounding innovation in Kazakhstani conditions, positioning</w:t>
      </w:r>
      <w:r>
        <w:t xml:space="preserve"> </w:t>
      </w:r>
      <w:r>
        <w:rPr>
          <w:bCs/>
          <w:b/>
        </w:rPr>
        <w:t xml:space="preserve">Kazakhstan Almaty</w:t>
      </w:r>
      <w:r>
        <w:t xml:space="preserve"> </w:t>
      </w:r>
      <w:r>
        <w:t xml:space="preserve">as a testbed for regional aerospace solutions.</w:t>
      </w:r>
    </w:p>
    <w:bookmarkEnd w:id="23"/>
    <w:bookmarkStart w:id="24" w:name="methodology"/>
    <w:p>
      <w:pPr>
        <w:pStyle w:val="Heading2"/>
      </w:pPr>
      <w:r>
        <w:t xml:space="preserve">Methodology</w:t>
      </w:r>
    </w:p>
    <w:p>
      <w:pPr>
        <w:pStyle w:val="FirstParagraph"/>
      </w:pPr>
      <w:r>
        <w:t xml:space="preserve">The research will deploy a three-phase methodology leveraging Almaty's academic and industrial ecosystem:</w:t>
      </w:r>
    </w:p>
    <w:p>
      <w:pPr>
        <w:numPr>
          <w:ilvl w:val="0"/>
          <w:numId w:val="1002"/>
        </w:numPr>
        <w:pStyle w:val="Compact"/>
      </w:pPr>
      <w:r>
        <w:rPr>
          <w:iCs/>
          <w:i/>
        </w:rPr>
        <w:t xml:space="preserve">Data Acquisition (Months 1-4):</w:t>
      </w:r>
      <w:r>
        <w:t xml:space="preserve"> </w:t>
      </w:r>
      <w:r>
        <w:t xml:space="preserve">Collaborate with the Almaty Meteorological Observatory to collect wind, temperature, and particulate data from 50+ sites across key landscapes. Utilize GIC’s LiDAR datasets for terrain modeling.</w:t>
      </w:r>
    </w:p>
    <w:p>
      <w:pPr>
        <w:numPr>
          <w:ilvl w:val="0"/>
          <w:numId w:val="1002"/>
        </w:numPr>
        <w:pStyle w:val="Compact"/>
      </w:pPr>
      <w:r>
        <w:rPr>
          <w:iCs/>
          <w:i/>
        </w:rPr>
        <w:t xml:space="preserve">Algorithm Development (Months 5-8):</w:t>
      </w:r>
      <w:r>
        <w:t xml:space="preserve"> </w:t>
      </w:r>
      <w:r>
        <w:t xml:space="preserve">Engineer a reinforcement learning model using Python and ROS (Robot Operating System), trained on Kazakhstani datasets. The system will dynamically adjust flight paths during dust storms or mountain turbulence, tested via simulation in ANSYS Flight Dynamics software.</w:t>
      </w:r>
    </w:p>
    <w:p>
      <w:pPr>
        <w:numPr>
          <w:ilvl w:val="0"/>
          <w:numId w:val="1002"/>
        </w:numPr>
        <w:pStyle w:val="Compact"/>
      </w:pPr>
      <w:r>
        <w:rPr>
          <w:iCs/>
          <w:i/>
        </w:rPr>
        <w:t xml:space="preserve">Field Validation (Months 9-12):</w:t>
      </w:r>
      <w:r>
        <w:t xml:space="preserve"> </w:t>
      </w:r>
      <w:r>
        <w:t xml:space="preserve">Conduct drone trials at certified test sites near Almaty (e.g., Charyn Canyon, Issyk-Kul Basin). Partner with Kazakhstan’s Space Agency to validate against existing satellite data, ensuring compatibility with national systems.</w:t>
      </w:r>
    </w:p>
    <w:p>
      <w:pPr>
        <w:pStyle w:val="FirstParagraph"/>
      </w:pPr>
      <w:r>
        <w:t xml:space="preserve">All work will occur within the Kazakh National Aerospace Engineering Laboratory at Almaty’s International University of Innovation Technology (IUIT), maximizing access to local expertise and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UAV navigation framework that enhances Kazakhstan's autonomous aerial capabilities. Expected outcomes include:</w:t>
      </w:r>
    </w:p>
    <w:p>
      <w:pPr>
        <w:numPr>
          <w:ilvl w:val="0"/>
          <w:numId w:val="1003"/>
        </w:numPr>
        <w:pStyle w:val="Compact"/>
      </w:pPr>
      <w:r>
        <w:t xml:space="preserve">A patent-pending algorithm for real-time terrain adaptation (submitted to the Kazakh Patent Office).</w:t>
      </w:r>
    </w:p>
    <w:p>
      <w:pPr>
        <w:numPr>
          <w:ilvl w:val="0"/>
          <w:numId w:val="1003"/>
        </w:numPr>
        <w:pStyle w:val="Compact"/>
      </w:pPr>
      <w:r>
        <w:t xml:space="preserve">Technical guidelines for UAV manufacturing in Kazakhstan, reducing import dependency by an estimated 30%.</w:t>
      </w:r>
    </w:p>
    <w:p>
      <w:pPr>
        <w:numPr>
          <w:ilvl w:val="0"/>
          <w:numId w:val="1003"/>
        </w:numPr>
        <w:pStyle w:val="Compact"/>
      </w:pPr>
      <w:r>
        <w:t xml:space="preserve">Direct support for Kazakhstan's "Green Sky Initiative" through improved monitoring of deforestation in the Altai Mountains.</w:t>
      </w:r>
    </w:p>
    <w:p>
      <w:pPr>
        <w:pStyle w:val="FirstParagraph"/>
      </w:pPr>
      <w:r>
        <w:t xml:space="preserve">The significance extends beyond academia: By addressing Almaty’s specific environmental challenges, this work positions Kazakhstan as a leader in Central Asian aerospace innovation. For the emerging</w:t>
      </w:r>
      <w:r>
        <w:t xml:space="preserve"> </w:t>
      </w:r>
      <w:r>
        <w:rPr>
          <w:iCs/>
          <w:i/>
        </w:rPr>
        <w:t xml:space="preserve">Aerospace Engineer</w:t>
      </w:r>
      <w:r>
        <w:t xml:space="preserve">, it provides hands-on experience with industry-critical systems while contributing to national strategic goals. Moreover, the research aligns with Almaty's status as a UNESCO Creative City of Design (2021), fostering interdisciplinary collaboration between aerospace, environmental science, and urban planning sectors.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w:t>
            </w:r>
          </w:p>
        </w:tc>
        <w:tc>
          <w:tcPr/>
          <w:p>
            <w:pPr>
              <w:pStyle w:val="Compact"/>
              <w:jc w:val="left"/>
            </w:pPr>
            <w:r>
              <w:t xml:space="preserve">4 months</w:t>
            </w:r>
          </w:p>
        </w:tc>
        <w:tc>
          <w:tcPr/>
          <w:p>
            <w:pPr>
              <w:pStyle w:val="Compact"/>
              <w:jc w:val="left"/>
            </w:pPr>
            <w:r>
              <w:t xml:space="preserve">Meteorological datasets, GIC LiDAR access, $20K for sensor calibration</w:t>
            </w:r>
          </w:p>
        </w:tc>
      </w:tr>
      <w:tr>
        <w:tc>
          <w:tcPr/>
          <w:p>
            <w:pPr>
              <w:pStyle w:val="Compact"/>
              <w:jc w:val="left"/>
            </w:pPr>
            <w:r>
              <w:t xml:space="preserve">Algorithm Development</w:t>
            </w:r>
          </w:p>
        </w:tc>
        <w:tc>
          <w:tcPr/>
          <w:p>
            <w:pPr>
              <w:pStyle w:val="Compact"/>
              <w:jc w:val="left"/>
            </w:pPr>
            <w:r>
              <w:t xml:space="preserve">4 months</w:t>
            </w:r>
          </w:p>
        </w:tc>
        <w:tc>
          <w:tcPr/>
          <w:p>
            <w:pPr>
              <w:pStyle w:val="Compact"/>
              <w:jc w:val="left"/>
            </w:pPr>
            <w:r>
              <w:t xml:space="preserve">$15K (computing resources at IUIT), AI software licenses</w:t>
            </w:r>
          </w:p>
        </w:tc>
      </w:tr>
      <w:tr>
        <w:tc>
          <w:tcPr/>
          <w:p>
            <w:pPr>
              <w:pStyle w:val="Compact"/>
              <w:jc w:val="left"/>
            </w:pPr>
            <w:r>
              <w:t xml:space="preserve">Field Validation</w:t>
            </w:r>
          </w:p>
        </w:tc>
        <w:tc>
          <w:tcPr/>
          <w:p>
            <w:pPr>
              <w:pStyle w:val="Compact"/>
              <w:jc w:val="left"/>
            </w:pPr>
            <w:r>
              <w:t xml:space="preserve">4 months</w:t>
            </w:r>
          </w:p>
        </w:tc>
        <w:tc>
          <w:tcPr/>
          <w:p>
            <w:pPr>
              <w:pStyle w:val="Compact"/>
              <w:jc w:val="left"/>
            </w:pPr>
            <w:r>
              <w:t xml:space="preserve">Kazakhstan Space Agency flight permits, 3 UAV prototypes ($35K)</w:t>
            </w:r>
          </w:p>
        </w:tc>
      </w:tr>
    </w:tbl>
    <w:bookmarkEnd w:id="26"/>
    <w:bookmarkStart w:id="27" w:name="Xb941f833fb7351f0a143b912877dfa6423098f1"/>
    <w:p>
      <w:pPr>
        <w:pStyle w:val="Heading2"/>
      </w:pPr>
      <w:r>
        <w:t xml:space="preserve">Conclusion: A Foundation for Kazakhstan’s Aerospace Future</w:t>
      </w:r>
    </w:p>
    <w:p>
      <w:pPr>
        <w:pStyle w:val="FirstParagraph"/>
      </w:pPr>
      <w:r>
        <w:t xml:space="preserve">This</w:t>
      </w:r>
      <w:r>
        <w:t xml:space="preserve"> </w:t>
      </w:r>
      <w:r>
        <w:rPr>
          <w:bCs/>
          <w:b/>
        </w:rPr>
        <w:t xml:space="preserve">Thesis Proposal</w:t>
      </w:r>
      <w:r>
        <w:t xml:space="preserve"> </w:t>
      </w:r>
      <w:r>
        <w:t xml:space="preserve">transcends academic inquiry to become a strategic asset for Kazakhstan Almaty. It responds directly to the nation's call for self-reliant technological solutions while cultivating homegrown expertise in aerospace engineering—a sector vital to Kazakhstan's 2050 Long-Term Strategy. The proposed research acknowledges that an</w:t>
      </w:r>
      <w:r>
        <w:t xml:space="preserve"> </w:t>
      </w:r>
      <w:r>
        <w:rPr>
          <w:iCs/>
          <w:i/>
        </w:rPr>
        <w:t xml:space="preserve">Aerospace Engineer</w:t>
      </w:r>
      <w:r>
        <w:t xml:space="preserve"> </w:t>
      </w:r>
      <w:r>
        <w:t xml:space="preserve">in Almaty cannot merely replicate global models but must innovate within local constraints and opportunities. By embedding the thesis within Almaty’s ecosystem—from its universities to its national agencies—this project ensures immediate applicability and scalability across Kazakhstan’s 12 million square kilometers. As a catalyst for sustainable aerospace development, it promises not only to advance scientific knowledge but also to inspire future generations of</w:t>
      </w:r>
      <w:r>
        <w:t xml:space="preserve"> </w:t>
      </w:r>
      <w:r>
        <w:rPr>
          <w:iCs/>
          <w:i/>
        </w:rPr>
        <w:t xml:space="preserve">Aerospace Engineer</w:t>
      </w:r>
      <w:r>
        <w:t xml:space="preserve">s in</w:t>
      </w:r>
      <w:r>
        <w:t xml:space="preserve"> </w:t>
      </w:r>
      <w:r>
        <w:rPr>
          <w:bCs/>
          <w:b/>
        </w:rPr>
        <w:t xml:space="preserve">Kazakhstan Almaty</w:t>
      </w:r>
      <w:r>
        <w:t xml:space="preserve">, transforming the city from a regional hub into a beacon of Central Asian aerospace innovation.</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Regional Innovation in Kazakhstan Almaty</dc:title>
  <dc:creator/>
  <dc:language>en</dc:language>
  <cp:keywords/>
  <dcterms:created xsi:type="dcterms:W3CDTF">2026-07-20T00:06:58Z</dcterms:created>
  <dcterms:modified xsi:type="dcterms:W3CDTF">2026-07-20T00:06:58Z</dcterms:modified>
</cp:coreProperties>
</file>

<file path=docProps/custom.xml><?xml version="1.0" encoding="utf-8"?>
<Properties xmlns="http://schemas.openxmlformats.org/officeDocument/2006/custom-properties" xmlns:vt="http://schemas.openxmlformats.org/officeDocument/2006/docPropsVTypes"/>
</file>