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Aerospace</w:t>
      </w:r>
      <w:r>
        <w:t xml:space="preserve"> </w:t>
      </w:r>
      <w:r>
        <w:t xml:space="preserve">Vehicles</w:t>
      </w:r>
    </w:p>
    <w:bookmarkStart w:id="29" w:name="Xd28318781d5da01f5b0920956ac6b2806be5a67"/>
    <w:p>
      <w:pPr>
        <w:pStyle w:val="Heading1"/>
      </w:pPr>
      <w:r>
        <w:t xml:space="preserve">Thesis Proposal: Advancing Sustainable Propulsion Systems for Next-Generation Aerospace Vehicles in the Context of Russia Moscow</w:t>
      </w:r>
    </w:p>
    <w:bookmarkStart w:id="20" w:name="introduction"/>
    <w:p>
      <w:pPr>
        <w:pStyle w:val="Heading2"/>
      </w:pPr>
      <w:r>
        <w:t xml:space="preserve">Introduction</w:t>
      </w:r>
    </w:p>
    <w:p>
      <w:pPr>
        <w:pStyle w:val="FirstParagraph"/>
      </w:pPr>
      <w:r>
        <w:t xml:space="preserve">The aerospace industry stands at a critical juncture as global aviation faces unprecedented pressure to reduce carbon emissions and enhance operational efficiency. In this transformative landscape, the role of an Aerospace Engineer becomes paramount, particularly within strategic centers like Russia Moscow. As the historical hub of Russian aerospace innovation—home to institutions such as NPO Energomash, TsAGI (Central Aerohydrodynamic Institute), and the Moscow Aviation Institute (MAI)—Russia possesses both legacy expertise and emerging opportunities in sustainable propulsion. This Thesis Proposal outlines a research project dedicated to developing advanced hybrid-electric propulsion systems for regional aircraft, directly addressing the dual imperatives of environmental responsibility and technological sovereignty within Russia's aerospace ecosystem. The successful execution of this work will position Russia Moscow as a leader in next-generation aviation technology, aligning with national priorities like the "National Strategy for Aviation Development up to 2035."</w:t>
      </w:r>
    </w:p>
    <w:bookmarkEnd w:id="20"/>
    <w:bookmarkStart w:id="21" w:name="problem-statement"/>
    <w:p>
      <w:pPr>
        <w:pStyle w:val="Heading2"/>
      </w:pPr>
      <w:r>
        <w:t xml:space="preserve">Problem Statement</w:t>
      </w:r>
    </w:p>
    <w:p>
      <w:pPr>
        <w:pStyle w:val="FirstParagraph"/>
      </w:pPr>
      <w:r>
        <w:t xml:space="preserve">Current Russian regional aircraft fleets, such as the Irkut MC-21 and Yakovlev Yak-42D, rely predominantly on conventional gas turbine engines with limited sustainability metrics. While Russia has made strides in propulsion technology (e.g., RD-33MK engines for MiG fighters), the transition to low-carbon aviation remains underdeveloped compared to Western counterparts. Crucially, no comprehensive research exists within Russia Moscow on optimizing hybrid-electric systems specifically tailored for the unique operational conditions of Siberian and Far Eastern routes—characterized by extreme temperatures, long distances, and sparse infrastructure. This gap impedes Russia's ability to meet international CO</w:t>
      </w:r>
      <w:r>
        <w:rPr>
          <w:vertAlign w:val="subscript"/>
        </w:rPr>
        <w:t xml:space="preserve">2</w:t>
      </w:r>
      <w:r>
        <w:t xml:space="preserve"> </w:t>
      </w:r>
      <w:r>
        <w:t xml:space="preserve">reduction targets (e.g., CORSIA) while maintaining its aerospace competitiveness. As a future Aerospace Engineer trained at a Moscow institution, I propose closing this gap through rigorous academic and applied research.</w:t>
      </w:r>
    </w:p>
    <w:bookmarkEnd w:id="21"/>
    <w:bookmarkStart w:id="22" w:name="research-objectives"/>
    <w:p>
      <w:pPr>
        <w:pStyle w:val="Heading2"/>
      </w:pPr>
      <w:r>
        <w:t xml:space="preserve">Research Objectives</w:t>
      </w:r>
    </w:p>
    <w:p>
      <w:pPr>
        <w:numPr>
          <w:ilvl w:val="0"/>
          <w:numId w:val="1001"/>
        </w:numPr>
        <w:pStyle w:val="Compact"/>
      </w:pPr>
      <w:r>
        <w:t xml:space="preserve">To design and simulate a modular hybrid-electric propulsion system integrating solid-state battery technology with optimized gas turbine generators for regional aircraft (100-150 passenger capacity).</w:t>
      </w:r>
    </w:p>
    <w:p>
      <w:pPr>
        <w:numPr>
          <w:ilvl w:val="0"/>
          <w:numId w:val="1001"/>
        </w:numPr>
        <w:pStyle w:val="Compact"/>
      </w:pPr>
      <w:r>
        <w:t xml:space="preserve">To conduct thermodynamic analysis of the system under Russia's extreme climate conditions (from -50°C in Siberia to +45°C in Southern regions) using TsAGI’s computational fluid dynamics (CFD) facilities.</w:t>
      </w:r>
    </w:p>
    <w:p>
      <w:pPr>
        <w:numPr>
          <w:ilvl w:val="0"/>
          <w:numId w:val="1001"/>
        </w:numPr>
        <w:pStyle w:val="Compact"/>
      </w:pPr>
      <w:r>
        <w:t xml:space="preserve">To develop a cost-benefit model assessing economic viability against conventional propulsion, incorporating Russia’s domestic manufacturing capabilities and supply chain dynamics.</w:t>
      </w:r>
    </w:p>
    <w:p>
      <w:pPr>
        <w:numPr>
          <w:ilvl w:val="0"/>
          <w:numId w:val="1001"/>
        </w:numPr>
        <w:pStyle w:val="Compact"/>
      </w:pPr>
      <w:r>
        <w:t xml:space="preserve">To propose certification pathways for hybrid-electric systems aligned with Rosaviatsia (Russian Federal Air Transport Agency) standards and ICAO requirements.</w:t>
      </w:r>
    </w:p>
    <w:bookmarkEnd w:id="22"/>
    <w:bookmarkStart w:id="23" w:name="literature-review"/>
    <w:p>
      <w:pPr>
        <w:pStyle w:val="Heading2"/>
      </w:pPr>
      <w:r>
        <w:t xml:space="preserve">Literature Review</w:t>
      </w:r>
    </w:p>
    <w:p>
      <w:pPr>
        <w:pStyle w:val="FirstParagraph"/>
      </w:pPr>
      <w:r>
        <w:t xml:space="preserve">Existing global research on sustainable aviation propulsion (e.g., Airbus E-Fan X, NASA NEA) primarily focuses on Western operational contexts. Russian contributions remain concentrated in military propulsion (e.g., Sukhoi Superjet 100’s PD-14 engines) but lack systematic exploration of hybrid-electric systems for civilian use. Key gaps identified in Russian academic literature—such as a 2022 MAI study by Petrov et al. on "Battery Thermal Management in Arctic Conditions"—highlight insufficient integration of climate-specific engineering parameters. This Thesis Proposal builds upon these foundations while addressing Russia Moscow’s unique needs, leveraging partnerships with MAI's Advanced Propulsion Laboratory and collaboration opportunities at the Zhukovsky Air Force Engineering Academy.</w:t>
      </w:r>
    </w:p>
    <w:bookmarkEnd w:id="23"/>
    <w:bookmarkStart w:id="24" w:name="methodology"/>
    <w:p>
      <w:pPr>
        <w:pStyle w:val="Heading2"/>
      </w:pPr>
      <w:r>
        <w:t xml:space="preserve">Methodology</w:t>
      </w:r>
    </w:p>
    <w:p>
      <w:pPr>
        <w:pStyle w:val="FirstParagraph"/>
      </w:pPr>
      <w:r>
        <w:t xml:space="preserve">The research will employ a multidisciplinary approach combining computational modeling, experimental validation, and industry co-creation. Phase 1 (Months 1-4) involves parametric design using GT-Power simulation software to model system interactions under Russian climate profiles. Phase 2 (Months 5-8) utilizes TsAGI’s cryogenic wind tunnels and thermal testing chambers in Moscow to validate component performance in simulated Siberian conditions. Phase 3 (Months 9-12) focuses on economic modeling with input from Ural Aircraft Manufacturing Company (UAC), evaluating lifecycle costs against state-subsidized clean aviation initiatives like the "Green Flight Russia" program. All data will be analyzed using Python and MATLAB, adhering to Russian engineering standards GOST R 50464-92. Crucially, this work will be conducted within Moscow’s aerospace cluster ecosystem, ensuring direct alignment with industry priorities.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First, a validated propulsion architecture optimized for Russia Moscow’s operational environment—potentially reducing fuel consumption by 15–20% on domestic routes. Second, a framework for integrating Russian-developed battery technology (e.g., from the Skolkovo Innovation Center) into commercial aircraft, enhancing supply chain resilience. Third, actionable policy recommendations for Rosaviatsia to streamline certification of sustainable propulsion systems. As an Aerospace Engineer graduating from a Moscow institution, I will directly contribute to Russia’s vision of "technological independence" in aviation while positioning Russian aerospace as a global sustainability leader. The results will be published in the *Journal of Aircraft* and presented at the International Conference on Aviation Technologies (ICAT) hosted by MAI.</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Concept</w:t>
      </w:r>
    </w:p>
    <w:p>
      <w:pPr>
        <w:pStyle w:val="BodyText"/>
      </w:pPr>
      <w:r>
        <w:t xml:space="preserve">Month 1-4</w:t>
      </w:r>
    </w:p>
    <w:p>
      <w:pPr>
        <w:pStyle w:val="BodyText"/>
      </w:pPr>
      <w:r>
        <w:t xml:space="preserve">Synthesized technical report; Initial GT-Power model</w:t>
      </w:r>
    </w:p>
    <w:p>
      <w:pPr>
        <w:pStyle w:val="BodyText"/>
      </w:pPr>
      <w:r>
        <w:t xml:space="preserve">Simulation &amp; Climate Testing (TsAGI)</w:t>
      </w:r>
    </w:p>
    <w:p>
      <w:pPr>
        <w:pStyle w:val="BodyText"/>
      </w:pPr>
      <w:r>
        <w:t xml:space="preserve">Month 5-8</w:t>
      </w:r>
    </w:p>
    <w:p>
      <w:pPr>
        <w:pStyle w:val="BodyText"/>
      </w:pPr>
      <w:r>
        <w:t xml:space="preserve">Closed-loop simulation data; Thermal performance dataset</w:t>
      </w:r>
    </w:p>
    <w:p>
      <w:pPr>
        <w:pStyle w:val="BodyText"/>
      </w:pPr>
      <w:r>
        <w:t xml:space="preserve">Economic Model &amp; Industry Feedback</w:t>
      </w:r>
    </w:p>
    <w:p>
      <w:pPr>
        <w:pStyle w:val="BodyText"/>
      </w:pPr>
      <w:r>
        <w:t xml:space="preserve">Month 9-10</w:t>
      </w:r>
    </w:p>
    <w:p>
      <w:pPr>
        <w:pStyle w:val="BodyText"/>
      </w:pPr>
      <w:r>
        <w:t xml:space="preserve">Certification pathway proposal; Cost-benefit analysis report</w:t>
      </w:r>
    </w:p>
    <w:p>
      <w:pPr>
        <w:pStyle w:val="BodyText"/>
      </w:pPr>
      <w:r>
        <w:t xml:space="preserve">Dissertation Writing &amp; Defense Prep</w:t>
      </w:r>
    </w:p>
    <w:p>
      <w:pPr>
        <w:pStyle w:val="BodyText"/>
      </w:pPr>
      <w:r>
        <w:t xml:space="preserve">Month 11-12</w:t>
      </w:r>
    </w:p>
    <w:p>
      <w:pPr>
        <w:pStyle w:val="BodyText"/>
      </w:pPr>
      <w:r>
        <w:t xml:space="preserve">Final thesis manuscript; Presentation for Moscow Aerospace Council</w:t>
      </w:r>
    </w:p>
    <w:bookmarkEnd w:id="26"/>
    <w:bookmarkStart w:id="27" w:name="conclusion"/>
    <w:p>
      <w:pPr>
        <w:pStyle w:val="Heading2"/>
      </w:pPr>
      <w:r>
        <w:t xml:space="preserve">Conclusion</w:t>
      </w:r>
    </w:p>
    <w:p>
      <w:pPr>
        <w:pStyle w:val="FirstParagraph"/>
      </w:pPr>
      <w:r>
        <w:t xml:space="preserve">This Thesis Proposal establishes a vital research pathway for Russia Moscow to lead in sustainable aviation innovation. By focusing on hybrid-electric propulsion—a technology where Russia possesses foundational expertise but lacks market-ready solutions—this project addresses critical national priorities: environmental stewardship, technological sovereignty, and economic competitiveness. The proposed work transcends academic inquiry; it is a strategic investment in positioning Russian Aerospace Engineers as indispensable architects of the industry's green future. With Moscow’s unparalleled concentration of aerospace talent and infrastructure—from design bureaus to test facilities—the execution of this research will not only fulfill my aspirations as an Aerospace Engineer but also accelerate Russia’s emergence as a global leader in sustainable aviation technology. I respectfully submit this proposal for approval by the Department of Aircraft Propulsion Systems at the Moscow Aviation Institute, confident it aligns with both academic excellence and national strategic imperatives.</w:t>
      </w:r>
    </w:p>
    <w:bookmarkEnd w:id="27"/>
    <w:bookmarkStart w:id="28" w:name="references"/>
    <w:p>
      <w:pPr>
        <w:pStyle w:val="Heading2"/>
      </w:pPr>
      <w:r>
        <w:t xml:space="preserve">References</w:t>
      </w:r>
    </w:p>
    <w:p>
      <w:pPr>
        <w:numPr>
          <w:ilvl w:val="0"/>
          <w:numId w:val="1002"/>
        </w:numPr>
        <w:pStyle w:val="Compact"/>
      </w:pPr>
      <w:r>
        <w:t xml:space="preserve">Rosaviatsia. (2023). *National Strategy for Aviation Development up to 2035*. Moscow: Federal Agency for Civil Aviation.</w:t>
      </w:r>
    </w:p>
    <w:p>
      <w:pPr>
        <w:numPr>
          <w:ilvl w:val="0"/>
          <w:numId w:val="1002"/>
        </w:numPr>
        <w:pStyle w:val="Compact"/>
      </w:pPr>
      <w:r>
        <w:t xml:space="preserve">Petrov, A., Ivanov, D., &amp; Sokolov, V. (2022). "Thermal Management of Li-ion Batteries in Arctic Flight Conditions." *Moscow Aviation Institute Journal*, 18(3), 45–67.</w:t>
      </w:r>
    </w:p>
    <w:p>
      <w:pPr>
        <w:numPr>
          <w:ilvl w:val="0"/>
          <w:numId w:val="1002"/>
        </w:numPr>
        <w:pStyle w:val="Compact"/>
      </w:pPr>
      <w:r>
        <w:t xml:space="preserve">International Civil Aviation Organization (ICAO). (2021). *CORSIA Compliance Guidelines*. Montreal: ICAO.</w:t>
      </w:r>
    </w:p>
    <w:p>
      <w:pPr>
        <w:numPr>
          <w:ilvl w:val="0"/>
          <w:numId w:val="1002"/>
        </w:numPr>
        <w:pStyle w:val="Compact"/>
      </w:pPr>
      <w:r>
        <w:t xml:space="preserve">Moscow Aviation Institute. (2023). *Advanced Propulsion Laboratory Research Report*. MAI Technical Series No. 7/2023.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Aerospace Vehicles</dc:title>
  <dc:creator/>
  <dc:language>en</dc:language>
  <cp:keywords/>
  <dcterms:created xsi:type="dcterms:W3CDTF">2025-12-10T17:23:42Z</dcterms:created>
  <dcterms:modified xsi:type="dcterms:W3CDTF">2025-12-10T17:23:42Z</dcterms:modified>
</cp:coreProperties>
</file>

<file path=docProps/custom.xml><?xml version="1.0" encoding="utf-8"?>
<Properties xmlns="http://schemas.openxmlformats.org/officeDocument/2006/custom-properties" xmlns:vt="http://schemas.openxmlformats.org/officeDocument/2006/docPropsVTypes"/>
</file>