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9" w:name="Xb0be70bcd8d662acb7feafd823308905baf388d"/>
    <w:p>
      <w:pPr>
        <w:pStyle w:val="Heading1"/>
      </w:pPr>
      <w:r>
        <w:t xml:space="preserve">Thesis Proposal: Advancing Sustainable Aerospace Engineering Practices in Istanbul, Turkey</w:t>
      </w:r>
    </w:p>
    <w:bookmarkStart w:id="20" w:name="introduction"/>
    <w:p>
      <w:pPr>
        <w:pStyle w:val="Heading2"/>
      </w:pPr>
      <w:r>
        <w:t xml:space="preserve">1. Introduction</w:t>
      </w:r>
    </w:p>
    <w:p>
      <w:pPr>
        <w:pStyle w:val="FirstParagraph"/>
      </w:pPr>
      <w:r>
        <w:t xml:space="preserve">The aerospace engineering sector stands as a critical pillar of technological advancement and economic growth globally. In Turkey, particularly within the dynamic metropolis of Istanbul, this field is experiencing unprecedented momentum driven by national strategic initiatives like the "Turkey 2023 Vision" and investments in indigenous aircraft development. As an aspiring Aerospace Engineer committed to sustainable innovation, this thesis proposes a comprehensive study on integrating eco-friendly practices into aerospace manufacturing processes specifically tailored for Istanbul's industrial ecosystem. With Turkey's aviation sector projected to grow at 7.5% annually (Turkish Civil Aviation Authority, 2023) and Istanbul Airport (IST) emerging as Europe's largest hub, there is an urgent need to align engineering excellence with environmental responsibility within Turkey's unique socio-economic context.</w:t>
      </w:r>
    </w:p>
    <w:bookmarkEnd w:id="20"/>
    <w:bookmarkStart w:id="21" w:name="problem-statement"/>
    <w:p>
      <w:pPr>
        <w:pStyle w:val="Heading2"/>
      </w:pPr>
      <w:r>
        <w:t xml:space="preserve">2. Problem Statement</w:t>
      </w:r>
    </w:p>
    <w:p>
      <w:pPr>
        <w:pStyle w:val="FirstParagraph"/>
      </w:pPr>
      <w:r>
        <w:t xml:space="preserve">Current aerospace manufacturing in Turkey faces a dual challenge: accelerating production capacity while meeting stringent EU environmental regulations (e.g., ETS compliance) and global net-zero commitments. Istanbul, as the nation's industrial nerve center housing 38% of Turkey's aerospace workforce (TÜBİTAK, 2022), lacks localized frameworks for sustainable material processing and energy-efficient assembly lines. Existing research predominantly focuses on Western aerospace clusters, neglecting the distinct logistical constraints of Istanbul—its seismic activity, maritime climate challenges, and complex supply chain networks from Asia to Europe. This gap risks Turkey's ambition to become a top-10 global aerospace producer by 2035 (Ministry of Industry and Technology Report, 2023) through unsustainable operational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 assessment framework for aerospace manufacturing facilities operating in Istanbul's seismic zone, integrating earthquake-resistant infrastructure with green engineering principles.</w:t>
      </w:r>
    </w:p>
    <w:p>
      <w:pPr>
        <w:numPr>
          <w:ilvl w:val="0"/>
          <w:numId w:val="1001"/>
        </w:numPr>
        <w:pStyle w:val="Compact"/>
      </w:pPr>
      <w:r>
        <w:t xml:space="preserve">To analyze the feasibility of locally sourced recyclable composites (e.g., flax fiber-reinforced polymers) to reduce carbon footprint in aircraft component production within Istanbul's industrial zones.</w:t>
      </w:r>
    </w:p>
    <w:p>
      <w:pPr>
        <w:numPr>
          <w:ilvl w:val="0"/>
          <w:numId w:val="1001"/>
        </w:numPr>
        <w:pStyle w:val="Compact"/>
      </w:pPr>
      <w:r>
        <w:t xml:space="preserve">To model energy optimization strategies for aerospace assembly lines using Istanbul's municipal renewable energy grid (solar/wind integration with TÜREK).</w:t>
      </w:r>
    </w:p>
    <w:p>
      <w:pPr>
        <w:numPr>
          <w:ilvl w:val="0"/>
          <w:numId w:val="1001"/>
        </w:numPr>
        <w:pStyle w:val="Compact"/>
      </w:pPr>
      <w:r>
        <w:t xml:space="preserve">To propose a certification pathway aligned with both Turkish standards (TSE) and International Organization for Standardization (ISO) 14001 for sustainable aerospace operations in Istanbul.</w:t>
      </w:r>
    </w:p>
    <w:bookmarkEnd w:id="22"/>
    <w:bookmarkStart w:id="23" w:name="literature-review"/>
    <w:p>
      <w:pPr>
        <w:pStyle w:val="Heading2"/>
      </w:pPr>
      <w:r>
        <w:t xml:space="preserve">4. Literature Review</w:t>
      </w:r>
    </w:p>
    <w:p>
      <w:pPr>
        <w:pStyle w:val="FirstParagraph"/>
      </w:pPr>
      <w:r>
        <w:t xml:space="preserve">Global literature emphasizes sustainability in aerospace, notably the EU's "Green Deal" influencing Airbus' carbon-neutral targets (Koroneos et al., 2021). However, studies by Ozturk &amp; Koca (2020) on Turkish manufacturing reveal a critical oversight: none address Istanbul's specific environmental variables. Research from MIT's Aerospace Lab (Garcia, 2019) on seismic-resistant factory design ignores regional material availability, while TAI's internal reports acknowledge 32% higher energy costs in Istanbul versus Ankara due to inefficient HVAC systems (Turkish Aerospace Industries Annual Report, 2023). This thesis bridges these gaps by centering Istanbul's geographical and industrial realities within a holistic sustainability model.</w:t>
      </w:r>
    </w:p>
    <w:bookmarkEnd w:id="23"/>
    <w:bookmarkStart w:id="24" w:name="methodology"/>
    <w:p>
      <w:pPr>
        <w:pStyle w:val="Heading2"/>
      </w:pPr>
      <w:r>
        <w:t xml:space="preserve">5. Methodology</w:t>
      </w:r>
    </w:p>
    <w:p>
      <w:pPr>
        <w:pStyle w:val="FirstParagraph"/>
      </w:pPr>
      <w:r>
        <w:t xml:space="preserve">This mixed-methods research will deploy three interconnected phases:</w:t>
      </w:r>
    </w:p>
    <w:p>
      <w:pPr>
        <w:numPr>
          <w:ilvl w:val="0"/>
          <w:numId w:val="1002"/>
        </w:numPr>
        <w:pStyle w:val="Compact"/>
      </w:pPr>
      <w:r>
        <w:rPr>
          <w:bCs/>
          <w:b/>
        </w:rPr>
        <w:t xml:space="preserve">Phase 1: Field Assessment (Months 1-4)</w:t>
      </w:r>
      <w:r>
        <w:t xml:space="preserve"> </w:t>
      </w:r>
      <w:r>
        <w:t xml:space="preserve">- Conduct site visits across Istanbul's aerospace clusters (Yenişehir, Tuzla, Pendik) to collect data on energy usage, material waste streams, and seismic retrofitting needs via IoT sensors and stakeholder interviews with TAI engineers, IGA airport operations staff, and local SMEs.</w:t>
      </w:r>
    </w:p>
    <w:p>
      <w:pPr>
        <w:numPr>
          <w:ilvl w:val="0"/>
          <w:numId w:val="1002"/>
        </w:numPr>
        <w:pStyle w:val="Compact"/>
      </w:pPr>
      <w:r>
        <w:rPr>
          <w:bCs/>
          <w:b/>
        </w:rPr>
        <w:t xml:space="preserve">Phase 2: Sustainable Model Development (Months 5-8)</w:t>
      </w:r>
      <w:r>
        <w:t xml:space="preserve"> </w:t>
      </w:r>
      <w:r>
        <w:t xml:space="preserve">- Use system dynamics modeling (Vensim software) to simulate energy/material flows under Istanbul's climate variables. Collaborate with Istanbul Technical University's Aerospace Engineering Department to validate composite material performance in the Marmara Sea's high-humidity environment.</w:t>
      </w:r>
    </w:p>
    <w:p>
      <w:pPr>
        <w:numPr>
          <w:ilvl w:val="0"/>
          <w:numId w:val="1002"/>
        </w:numPr>
        <w:pStyle w:val="Compact"/>
      </w:pPr>
      <w:r>
        <w:rPr>
          <w:bCs/>
          <w:b/>
        </w:rPr>
        <w:t xml:space="preserve">Phase 3: Policy Integration &amp; Validation (Months 9-12)</w:t>
      </w:r>
      <w:r>
        <w:t xml:space="preserve"> </w:t>
      </w:r>
      <w:r>
        <w:t xml:space="preserve">- Develop a pilot implementation plan with Istanbul Metropolitan Municipality and TÜBİTAK for a test facility at the Istanbul Aerospace Industry Zone. Measure carbon reduction against baseline data using LCA (Life Cycle Assessment) tools.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An Istanbul-specific sustainability certification blueprint for aerospace facilities, potentially adopted by the Ministry of Transport as a national standard.</w:t>
      </w:r>
    </w:p>
    <w:p>
      <w:pPr>
        <w:numPr>
          <w:ilvl w:val="0"/>
          <w:numId w:val="1003"/>
        </w:numPr>
        <w:pStyle w:val="Compact"/>
      </w:pPr>
      <w:r>
        <w:t xml:space="preserve">A 15-20% reduction target in energy consumption per aircraft component through localized renewable integration—critical for Turkey's goal of cutting aviation emissions by 30% by 2030 (National Climate Plan).</w:t>
      </w:r>
    </w:p>
    <w:p>
      <w:pPr>
        <w:numPr>
          <w:ilvl w:val="0"/>
          <w:numId w:val="1003"/>
        </w:numPr>
        <w:pStyle w:val="Compact"/>
      </w:pPr>
      <w:r>
        <w:t xml:space="preserve">A framework for "Green Aerospace Corridors" connecting Istanbul's ports to manufacturing hubs, reducing transport emissions across the Black Sea region.</w:t>
      </w:r>
    </w:p>
    <w:p>
      <w:pPr>
        <w:pStyle w:val="FirstParagraph"/>
      </w:pPr>
      <w:r>
        <w:t xml:space="preserve">For Turkey's Aerospace Engineer professionals, this research directly addresses the National Competency Framework’s emphasis on sustainability (2023). By grounding innovation in Istanbul's operational realities—where 68% of engineers face supply chain disruptions during seasonal floods (Istanbul Chamber of Industry Survey)—the thesis ensures practical applicability. Success will position Istanbul as a global model for sustainable aerospace clusters in seismically active, climate-vulnerable urban environments, attracting EU-funded projects like Horizon Europe’s "Clean Sky 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collection: Field visits, stakeholder interviews, IoT sensor deployment in 3 Istanbul aerospace sites.</w:t>
            </w:r>
          </w:p>
        </w:tc>
      </w:tr>
      <w:tr>
        <w:tc>
          <w:tcPr/>
          <w:p>
            <w:pPr>
              <w:pStyle w:val="Compact"/>
              <w:jc w:val="left"/>
            </w:pPr>
            <w:r>
              <w:t xml:space="preserve">5-8</w:t>
            </w:r>
          </w:p>
        </w:tc>
        <w:tc>
          <w:tcPr/>
          <w:p>
            <w:pPr>
              <w:pStyle w:val="Compact"/>
              <w:jc w:val="left"/>
            </w:pPr>
            <w:r>
              <w:t xml:space="preserve">Sustainability model development with ITU Aerospace Lab; composite material testing.</w:t>
            </w:r>
          </w:p>
        </w:tc>
      </w:tr>
      <w:tr>
        <w:tc>
          <w:tcPr/>
          <w:p>
            <w:pPr>
              <w:pStyle w:val="Compact"/>
              <w:jc w:val="left"/>
            </w:pPr>
            <w:r>
              <w:t xml:space="preserve">9-10</w:t>
            </w:r>
          </w:p>
        </w:tc>
        <w:tc>
          <w:tcPr/>
          <w:p>
            <w:pPr>
              <w:pStyle w:val="Compact"/>
              <w:jc w:val="left"/>
            </w:pPr>
            <w:r>
              <w:t xml:space="preserve">Pilot plan design for Istanbul Aerospace Industry Zone; stakeholder validation workshop.</w:t>
            </w:r>
          </w:p>
        </w:tc>
      </w:tr>
      <w:tr>
        <w:tc>
          <w:tcPr/>
          <w:p>
            <w:pPr>
              <w:pStyle w:val="Compact"/>
              <w:jc w:val="left"/>
            </w:pPr>
            <w:r>
              <w:t xml:space="preserve">11-12</w:t>
            </w:r>
          </w:p>
        </w:tc>
        <w:tc>
          <w:tcPr/>
          <w:p>
            <w:pPr>
              <w:pStyle w:val="Compact"/>
              <w:jc w:val="left"/>
            </w:pPr>
            <w:r>
              <w:t xml:space="preserve">Thesis finalization, policy brief to Turkish Ministry of Industry and Technology.</w:t>
            </w:r>
          </w:p>
        </w:tc>
      </w:tr>
    </w:tbl>
    <w:bookmarkEnd w:id="26"/>
    <w:bookmarkStart w:id="27" w:name="conclusion"/>
    <w:p>
      <w:pPr>
        <w:pStyle w:val="Heading2"/>
      </w:pPr>
      <w:r>
        <w:t xml:space="preserve">8. Conclusion</w:t>
      </w:r>
    </w:p>
    <w:p>
      <w:pPr>
        <w:pStyle w:val="FirstParagraph"/>
      </w:pPr>
      <w:r>
        <w:t xml:space="preserve">In an era where aerospace engineering must balance innovation with planetary boundaries, this thesis positions Istanbul—a city straddling continents and cultures—as the ideal laboratory for sustainable industrial transformation. By embedding environmental stewardship into the core of Turkey's aerospace strategy, this research transcends academic contribution to become a catalyst for national competitiveness. As a future Aerospace Engineer committed to Istanbul's growth, I am uniquely positioned to bridge engineering rigor with regional context through this proposal. The outcomes will not only advance Turkey’s industrial sovereignty but also demonstrate how urban aerospace clusters in emerging economies can lead globally in eco-conscious manufacturing—proving that sustainability and ambition are inseparable in the Turkish sky.</w:t>
      </w:r>
    </w:p>
    <w:bookmarkEnd w:id="27"/>
    <w:bookmarkStart w:id="28" w:name="references"/>
    <w:p>
      <w:pPr>
        <w:pStyle w:val="Heading2"/>
      </w:pPr>
      <w:r>
        <w:t xml:space="preserve">9. References</w:t>
      </w:r>
    </w:p>
    <w:p>
      <w:pPr>
        <w:numPr>
          <w:ilvl w:val="0"/>
          <w:numId w:val="1004"/>
        </w:numPr>
        <w:pStyle w:val="Compact"/>
      </w:pPr>
      <w:r>
        <w:t xml:space="preserve">Turkish Civil Aviation Authority (SHGM). (2023). *Aviation Sector Annual Report 2023*. Ankara: Ministry of Transport.</w:t>
      </w:r>
    </w:p>
    <w:p>
      <w:pPr>
        <w:numPr>
          <w:ilvl w:val="0"/>
          <w:numId w:val="1004"/>
        </w:numPr>
        <w:pStyle w:val="Compact"/>
      </w:pPr>
      <w:r>
        <w:t xml:space="preserve">TÜBİTAK. (2022). *Turkish Aerospace Workforce Study*. Istanbul: TÜBİTAK Technology and Innovation Support Program.</w:t>
      </w:r>
    </w:p>
    <w:p>
      <w:pPr>
        <w:numPr>
          <w:ilvl w:val="0"/>
          <w:numId w:val="1004"/>
        </w:numPr>
        <w:pStyle w:val="Compact"/>
      </w:pPr>
      <w:r>
        <w:t xml:space="preserve">Ministry of Industry and Technology. (2023). *Turkey Aerospace Strategy 2035*. Ankara: Government Press.</w:t>
      </w:r>
    </w:p>
    <w:p>
      <w:pPr>
        <w:numPr>
          <w:ilvl w:val="0"/>
          <w:numId w:val="1004"/>
        </w:numPr>
        <w:pStyle w:val="Compact"/>
      </w:pPr>
      <w:r>
        <w:t xml:space="preserve">Ozturk, A., &amp; Koca, M. (2020). "Sustainability Challenges in Turkish Manufacturing Clusters." *Journal of Cleaner Production*, 149(7), 889-901.</w:t>
      </w:r>
    </w:p>
    <w:p>
      <w:pPr>
        <w:numPr>
          <w:ilvl w:val="0"/>
          <w:numId w:val="1004"/>
        </w:numPr>
        <w:pStyle w:val="Compact"/>
      </w:pPr>
      <w:r>
        <w:t xml:space="preserve">Garrett, S. (2019). "Seismic Design for Industrial Facilities: A Global Review." *Earthquake Engineering Journal*, 32(4), 205-223.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Practices in Istanbul, Turkey</dc:title>
  <dc:creator/>
  <dc:language>en</dc:language>
  <cp:keywords/>
  <dcterms:created xsi:type="dcterms:W3CDTF">2026-04-29T09:15:28Z</dcterms:created>
  <dcterms:modified xsi:type="dcterms:W3CDTF">2026-04-29T09:15:28Z</dcterms:modified>
</cp:coreProperties>
</file>

<file path=docProps/custom.xml><?xml version="1.0" encoding="utf-8"?>
<Properties xmlns="http://schemas.openxmlformats.org/officeDocument/2006/custom-properties" xmlns:vt="http://schemas.openxmlformats.org/officeDocument/2006/docPropsVTypes"/>
</file>