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Innovation</w:t>
      </w:r>
      <w:r>
        <w:t xml:space="preserve"> </w:t>
      </w:r>
      <w:r>
        <w:t xml:space="preserve">in</w:t>
      </w:r>
      <w:r>
        <w:t xml:space="preserve"> </w:t>
      </w:r>
      <w:r>
        <w:t xml:space="preserve">Abu</w:t>
      </w:r>
      <w:r>
        <w:t xml:space="preserve"> </w:t>
      </w:r>
      <w:r>
        <w:t xml:space="preserve">Dhabi</w:t>
      </w:r>
    </w:p>
    <w:bookmarkStart w:id="27" w:name="X9240c94c95ded25c5f4cd779c634ac34adaf6d0"/>
    <w:p>
      <w:pPr>
        <w:pStyle w:val="Heading1"/>
      </w:pPr>
      <w:r>
        <w:t xml:space="preserve">Thesis Proposal: Advancing Sustainable Aerospace Innovation in the United Arab Emirates Abu Dhabi Context</w:t>
      </w:r>
    </w:p>
    <w:bookmarkStart w:id="20" w:name="introduction-and-background"/>
    <w:p>
      <w:pPr>
        <w:pStyle w:val="Heading2"/>
      </w:pPr>
      <w:r>
        <w:t xml:space="preserve">1. Introduction and Background</w:t>
      </w:r>
    </w:p>
    <w:p>
      <w:pPr>
        <w:pStyle w:val="FirstParagraph"/>
      </w:pPr>
      <w:r>
        <w:t xml:space="preserve">The United Arab Emirates (UAE), through strategic vision and substantial investment, has positioned itself as a pivotal player in global aerospace and space exploration. Abu Dhabi, as the capital emirate of the UAE, serves as the nerve center for this transformational journey. With initiatives like the UAE Space Agency's successful Mars Hope Probe mission and Mubadala's $750 million investment in aerospace R&amp;D at Yas Island Aerospace Complex, Abu Dhabi is rapidly evolving into a regional hub for cutting-edge aerospace innovation. However, this growth necessitates a skilled local workforce capable of driving sustainable technological advancement. This Thesis Proposal addresses the critical need to develop specialized expertise in</w:t>
      </w:r>
      <w:r>
        <w:t xml:space="preserve"> </w:t>
      </w:r>
      <w:r>
        <w:rPr>
          <w:iCs/>
          <w:i/>
        </w:rPr>
        <w:t xml:space="preserve">Aerospace Engineer</w:t>
      </w:r>
      <w:r>
        <w:t xml:space="preserve"> </w:t>
      </w:r>
      <w:r>
        <w:t xml:space="preserve">roles aligned with Abu Dhabi's strategic goals of achieving net-zero aviation by 2050 and establishing the UAE as a leader in sustainable aerospace technologies within the Middle East. The research will be conducted specifically for application in the United Arab Emirates Abu Dhabi ecosystem, ensuring relevance to local infrastructure, regulatory frameworks (such as the General Civil Aviation Authority - GCAA), and economic priorities.</w:t>
      </w:r>
    </w:p>
    <w:bookmarkEnd w:id="20"/>
    <w:bookmarkStart w:id="21" w:name="problem-statement"/>
    <w:p>
      <w:pPr>
        <w:pStyle w:val="Heading2"/>
      </w:pPr>
      <w:r>
        <w:t xml:space="preserve">2. Problem Statement</w:t>
      </w:r>
    </w:p>
    <w:p>
      <w:pPr>
        <w:pStyle w:val="FirstParagraph"/>
      </w:pPr>
      <w:r>
        <w:t xml:space="preserve">Despite significant investments in aerospace infrastructure within Abu Dhabi, a critical shortage of locally trained</w:t>
      </w:r>
      <w:r>
        <w:t xml:space="preserve"> </w:t>
      </w:r>
      <w:r>
        <w:rPr>
          <w:iCs/>
          <w:i/>
        </w:rPr>
        <w:t xml:space="preserve">Aerospace Engineer</w:t>
      </w:r>
      <w:r>
        <w:t xml:space="preserve">s with expertise in sustainable propulsion systems, advanced materials, and digital aviation technologies persists. Current talent pipelines often rely heavily on expatriate professionals (representing approximately 60% of the sector workforce), creating vulnerabilities to global talent competition and hindering long-term self-sufficiency. Furthermore, the rapid pace of technological change – including electric vertical take-off and landing (eVTOL) aircraft, sustainable aviation fuel (SAF) integration, and AI-driven air traffic management – demands a new generation of engineers equipped with both deep technical knowledge and contextual understanding of the unique operational environment in the United Arab Emirates Abu Dhabi. This gap impedes Abu Dhabi's ambition to become a global leader in green aerospace solutions within the Gulf Cooperation Council (GCC) region.</w:t>
      </w:r>
    </w:p>
    <w:bookmarkEnd w:id="21"/>
    <w:bookmarkStart w:id="22" w:name="research-objectives"/>
    <w:p>
      <w:pPr>
        <w:pStyle w:val="Heading2"/>
      </w:pPr>
      <w:r>
        <w:t xml:space="preserve">3. Research Objectives</w:t>
      </w:r>
    </w:p>
    <w:p>
      <w:pPr>
        <w:pStyle w:val="FirstParagraph"/>
      </w:pPr>
      <w:r>
        <w:t xml:space="preserve">This Thesis Proposal outlines a research project with the following specific, measurable objectives designed explicitly for the United Arab Emirates Abu Dhabi context:</w:t>
      </w:r>
    </w:p>
    <w:p>
      <w:pPr>
        <w:numPr>
          <w:ilvl w:val="0"/>
          <w:numId w:val="1001"/>
        </w:numPr>
        <w:pStyle w:val="Compact"/>
      </w:pPr>
      <w:r>
        <w:rPr>
          <w:bCs/>
          <w:b/>
        </w:rPr>
        <w:t xml:space="preserve">Identify Critical Skill Gaps:</w:t>
      </w:r>
      <w:r>
        <w:t xml:space="preserve"> </w:t>
      </w:r>
      <w:r>
        <w:t xml:space="preserve">Conduct a comprehensive analysis of the current and projected skill requirements for future</w:t>
      </w:r>
      <w:r>
        <w:t xml:space="preserve"> </w:t>
      </w:r>
      <w:r>
        <w:rPr>
          <w:iCs/>
          <w:i/>
        </w:rPr>
        <w:t xml:space="preserve">Aerospace Engineer</w:t>
      </w:r>
      <w:r>
        <w:t xml:space="preserve">s within major Abu Dhabi-based aerospace entities (e.g., Etihad Airways Engineering, Alenia Aermacchi UAE, Tawazun Strategic Investments) to define the precise competencies needed for sustainable innovation.</w:t>
      </w:r>
    </w:p>
    <w:p>
      <w:pPr>
        <w:numPr>
          <w:ilvl w:val="0"/>
          <w:numId w:val="1001"/>
        </w:numPr>
        <w:pStyle w:val="Compact"/>
      </w:pPr>
      <w:r>
        <w:rPr>
          <w:bCs/>
          <w:b/>
        </w:rPr>
        <w:t xml:space="preserve">Develop a Culturally and Technologically Relevant Curriculum Framework:</w:t>
      </w:r>
      <w:r>
        <w:t xml:space="preserve"> </w:t>
      </w:r>
      <w:r>
        <w:t xml:space="preserve">Propose a model for advanced engineering education and continuous professional development (CPD) modules, integrated with Abu Dhabi's National Aerospace Strategy 2030, focusing on sustainability metrics, desert environmental challenges (e.g., sand ingestion mitigation), and regional air traffic demands.</w:t>
      </w:r>
    </w:p>
    <w:p>
      <w:pPr>
        <w:numPr>
          <w:ilvl w:val="0"/>
          <w:numId w:val="1001"/>
        </w:numPr>
        <w:pStyle w:val="Compact"/>
      </w:pPr>
      <w:r>
        <w:rPr>
          <w:bCs/>
          <w:b/>
        </w:rPr>
        <w:t xml:space="preserve">Evaluate Local Ecosystem Integration:</w:t>
      </w:r>
      <w:r>
        <w:t xml:space="preserve"> </w:t>
      </w:r>
      <w:r>
        <w:t xml:space="preserve">Assess the effectiveness of existing partnerships between Abu Dhabi universities (e.g., Khalifa University, NYUAD), industry players (GCAA, Mubadala Aerospace), and international research bodies in fostering practical skills for the local</w:t>
      </w:r>
      <w:r>
        <w:t xml:space="preserve"> </w:t>
      </w:r>
      <w:r>
        <w:rPr>
          <w:iCs/>
          <w:i/>
        </w:rPr>
        <w:t xml:space="preserve">Aerospace Engineer</w:t>
      </w:r>
      <w:r>
        <w:t xml:space="preserve"> </w:t>
      </w:r>
      <w:r>
        <w:t xml:space="preserve">workforce.</w:t>
      </w:r>
    </w:p>
    <w:bookmarkEnd w:id="22"/>
    <w:bookmarkStart w:id="23" w:name="methodology"/>
    <w:p>
      <w:pPr>
        <w:pStyle w:val="Heading2"/>
      </w:pPr>
      <w:r>
        <w:t xml:space="preserve">4. Methodology</w:t>
      </w:r>
    </w:p>
    <w:p>
      <w:pPr>
        <w:pStyle w:val="FirstParagraph"/>
      </w:pPr>
      <w:r>
        <w:t xml:space="preserve">The research will employ a rigorous mixed-methods approach tailored to Abu Dhabi's unique aerospace landscape:</w:t>
      </w:r>
    </w:p>
    <w:p>
      <w:pPr>
        <w:numPr>
          <w:ilvl w:val="0"/>
          <w:numId w:val="1002"/>
        </w:numPr>
        <w:pStyle w:val="Compact"/>
      </w:pPr>
      <w:r>
        <w:rPr>
          <w:bCs/>
          <w:b/>
        </w:rPr>
        <w:t xml:space="preserve">Stakeholder Surveys &amp; Expert Interviews:</w:t>
      </w:r>
      <w:r>
        <w:t xml:space="preserve"> </w:t>
      </w:r>
      <w:r>
        <w:t xml:space="preserve">Conduct structured interviews and surveys with 30+ key stakeholders including senior engineers at Etihad Engineering, GCAA regulators, academic leaders at Khalifa University, and Mubadala Aerospace executives. This will validate skill gap data and curriculum needs within the United Arab Emirates Abu Dhabi operational framework.</w:t>
      </w:r>
    </w:p>
    <w:p>
      <w:pPr>
        <w:numPr>
          <w:ilvl w:val="0"/>
          <w:numId w:val="1002"/>
        </w:numPr>
        <w:pStyle w:val="Compact"/>
      </w:pPr>
      <w:r>
        <w:rPr>
          <w:bCs/>
          <w:b/>
        </w:rPr>
        <w:t xml:space="preserve">Comparative Analysis:</w:t>
      </w:r>
      <w:r>
        <w:t xml:space="preserve"> </w:t>
      </w:r>
      <w:r>
        <w:t xml:space="preserve">Analyze successful aerospace talent development models from leading global hubs (e.g., Singapore, Toulouse) while adapting best practices to align with UAE cultural context, regulatory environment, and Abu Dhabi's specific strategic priorities (e.g., space sector growth).</w:t>
      </w:r>
    </w:p>
    <w:p>
      <w:pPr>
        <w:numPr>
          <w:ilvl w:val="0"/>
          <w:numId w:val="1002"/>
        </w:numPr>
        <w:pStyle w:val="Compact"/>
      </w:pPr>
      <w:r>
        <w:rPr>
          <w:bCs/>
          <w:b/>
        </w:rPr>
        <w:t xml:space="preserve">Case Study Development:</w:t>
      </w:r>
      <w:r>
        <w:t xml:space="preserve"> </w:t>
      </w:r>
      <w:r>
        <w:t xml:space="preserve">Create a detailed case study of the Yas Island Aerospace Complex as a model for integrating education, industry R&amp;D (including SAF research), and government policy to cultivate local</w:t>
      </w:r>
      <w:r>
        <w:t xml:space="preserve"> </w:t>
      </w:r>
      <w:r>
        <w:rPr>
          <w:iCs/>
          <w:i/>
        </w:rPr>
        <w:t xml:space="preserve">Aerospace Engineer</w:t>
      </w:r>
      <w:r>
        <w:t xml:space="preserve"> </w:t>
      </w:r>
      <w:r>
        <w:t xml:space="preserve">talent.</w:t>
      </w:r>
    </w:p>
    <w:p>
      <w:pPr>
        <w:numPr>
          <w:ilvl w:val="0"/>
          <w:numId w:val="1002"/>
        </w:numPr>
        <w:pStyle w:val="Compact"/>
      </w:pPr>
      <w:r>
        <w:rPr>
          <w:bCs/>
          <w:b/>
        </w:rPr>
        <w:t xml:space="preserve">Data Analysis:</w:t>
      </w:r>
      <w:r>
        <w:t xml:space="preserve"> </w:t>
      </w:r>
      <w:r>
        <w:t xml:space="preserve">Utilize publicly available data from UAE Space Agency reports, Mubadala investment portfolios, and GCAA workforce statistics to quantify the current talent deficit and project future needs for Abu Dhabi up to 2035.</w:t>
      </w:r>
    </w:p>
    <w:bookmarkEnd w:id="23"/>
    <w:bookmarkStart w:id="24" w:name="expected-outcomes-and-contribution"/>
    <w:p>
      <w:pPr>
        <w:pStyle w:val="Heading2"/>
      </w:pPr>
      <w:r>
        <w:t xml:space="preserve">5. Expected Outcomes and Contribution</w:t>
      </w:r>
    </w:p>
    <w:p>
      <w:pPr>
        <w:pStyle w:val="FirstParagraph"/>
      </w:pPr>
      <w:r>
        <w:t xml:space="preserve">This Thesis Proposal will deliver tangible value to the United Arab Emirates Abu Dhabi aerospace sector:</w:t>
      </w:r>
    </w:p>
    <w:p>
      <w:pPr>
        <w:numPr>
          <w:ilvl w:val="0"/>
          <w:numId w:val="1003"/>
        </w:numPr>
        <w:pStyle w:val="Compact"/>
      </w:pPr>
      <w:r>
        <w:rPr>
          <w:bCs/>
          <w:b/>
        </w:rPr>
        <w:t xml:space="preserve">Practical Curriculum Blueprint:</w:t>
      </w:r>
      <w:r>
        <w:t xml:space="preserve"> </w:t>
      </w:r>
      <w:r>
        <w:t xml:space="preserve">A validated, actionable framework for universities and training institutions in Abu Dhabi to redesign graduate programs and CPD initiatives specifically targeting sustainable aerospace engineering competencies.</w:t>
      </w:r>
    </w:p>
    <w:p>
      <w:pPr>
        <w:numPr>
          <w:ilvl w:val="0"/>
          <w:numId w:val="1003"/>
        </w:numPr>
        <w:pStyle w:val="Compact"/>
      </w:pPr>
      <w:r>
        <w:rPr>
          <w:bCs/>
          <w:b/>
        </w:rPr>
        <w:t xml:space="preserve">Actionable Policy Recommendations:</w:t>
      </w:r>
      <w:r>
        <w:t xml:space="preserve"> </w:t>
      </w:r>
      <w:r>
        <w:t xml:space="preserve">Evidence-based strategies for the Abu Dhabi Government (via entities like Department of Economic Development - DED) and GCAA to enhance talent attraction, retention, and development policies for the local</w:t>
      </w:r>
      <w:r>
        <w:t xml:space="preserve"> </w:t>
      </w:r>
      <w:r>
        <w:rPr>
          <w:iCs/>
          <w:i/>
        </w:rPr>
        <w:t xml:space="preserve">Aerospace Engineer</w:t>
      </w:r>
      <w:r>
        <w:t xml:space="preserve"> </w:t>
      </w:r>
      <w:r>
        <w:t xml:space="preserve">workforce.</w:t>
      </w:r>
    </w:p>
    <w:p>
      <w:pPr>
        <w:numPr>
          <w:ilvl w:val="0"/>
          <w:numId w:val="1003"/>
        </w:numPr>
        <w:pStyle w:val="Compact"/>
      </w:pPr>
      <w:r>
        <w:rPr>
          <w:bCs/>
          <w:b/>
        </w:rPr>
        <w:t xml:space="preserve">Economic Impact Analysis:</w:t>
      </w:r>
      <w:r>
        <w:t xml:space="preserve"> </w:t>
      </w:r>
      <w:r>
        <w:t xml:space="preserve">Quantification of how closing the skilled engineer gap will directly support Abu Dhabi's target of growing its aerospace sector GDP contribution by 15% annually through increased local R&amp;D output and reduced reliance on expatriate talent costs.</w:t>
      </w:r>
    </w:p>
    <w:p>
      <w:pPr>
        <w:numPr>
          <w:ilvl w:val="0"/>
          <w:numId w:val="1003"/>
        </w:numPr>
        <w:pStyle w:val="Compact"/>
      </w:pPr>
      <w:r>
        <w:rPr>
          <w:bCs/>
          <w:b/>
        </w:rPr>
        <w:t xml:space="preserve">Enhanced Strategic Positioning:</w:t>
      </w:r>
      <w:r>
        <w:t xml:space="preserve"> </w:t>
      </w:r>
      <w:r>
        <w:t xml:space="preserve">Contribution to establishing Abu Dhabi as a globally recognized center for sustainable aerospace innovation, directly supporting the UAE's Vision 2030 goals and international collaborations (e.g., with ESA, NASA).</w:t>
      </w:r>
    </w:p>
    <w:bookmarkEnd w:id="24"/>
    <w:bookmarkStart w:id="25" w:name="significance-of-the-research"/>
    <w:p>
      <w:pPr>
        <w:pStyle w:val="Heading2"/>
      </w:pPr>
      <w:r>
        <w:t xml:space="preserve">6. Significance of the Research</w:t>
      </w:r>
    </w:p>
    <w:p>
      <w:pPr>
        <w:pStyle w:val="FirstParagraph"/>
      </w:pPr>
      <w:r>
        <w:t xml:space="preserve">The significance of this research is paramount for the future of the United Arab Emirates Abu Dhabi. As a global leader in space exploration (Hope Probe) and a rapidly growing aviation hub, Abu Dhabi cannot afford to lag in developing its human capital for aerospace engineering. This Thesis Proposal directly addresses the critical intersection of education, industry needs, and strategic national goals within one of the world's most dynamic emerging aerospace ecosystems. By producing locally relevant expertise in</w:t>
      </w:r>
      <w:r>
        <w:t xml:space="preserve"> </w:t>
      </w:r>
      <w:r>
        <w:rPr>
          <w:iCs/>
          <w:i/>
        </w:rPr>
        <w:t xml:space="preserve">Aerospace Engineer</w:t>
      </w:r>
      <w:r>
        <w:t xml:space="preserve"> </w:t>
      </w:r>
      <w:r>
        <w:t xml:space="preserve">roles focused on sustainability and innovation, this research will not only strengthen Abu Dhabi's economic resilience but also ensure the emirate is at the forefront of shaping the future of responsible air and space travel. It moves beyond generic engineering studies to provide a roadmap specifically designed for success within the United Arab Emirates Abu Dhabi context, fostering indigenous talent capable of driving next-generation aerospace solutions for a sustainable future.</w:t>
      </w:r>
    </w:p>
    <w:bookmarkEnd w:id="25"/>
    <w:bookmarkStart w:id="26" w:name="conclusion"/>
    <w:p>
      <w:pPr>
        <w:pStyle w:val="Heading2"/>
      </w:pPr>
      <w:r>
        <w:t xml:space="preserve">7. Conclusion</w:t>
      </w:r>
    </w:p>
    <w:p>
      <w:pPr>
        <w:pStyle w:val="FirstParagraph"/>
      </w:pPr>
      <w:r>
        <w:t xml:space="preserve">This Thesis Proposal outlines a vital research initiative necessary for securing the future of aerospace innovation in the United Arab Emirates Abu Dhabi. It directly responds to the identified strategic imperative: building a world-class, locally sourced workforce of highly skilled</w:t>
      </w:r>
      <w:r>
        <w:t xml:space="preserve"> </w:t>
      </w:r>
      <w:r>
        <w:rPr>
          <w:iCs/>
          <w:i/>
        </w:rPr>
        <w:t xml:space="preserve">Aerospace Engineer</w:t>
      </w:r>
      <w:r>
        <w:t xml:space="preserve">s equipped to tackle sustainability challenges and leverage Abu Dhabi's unique position as a catalyst for regional and global aerospace advancement. The proposed research methodology is robust, context-specific, and designed to generate immediate practical outputs for stakeholders in the Abu Dhabi aerospace ecosystem. Successfully completing this thesis will provide indispensable insights and tools for universities, regulators (GCAA), industry leaders (Mubadala Aerospace), and the broader United Arab Emirates government to achieve their ambitious aerospace development goals. The time is now to invest in the next generation of engineers who will define Abu Dhabi's legacy in the skies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Innovation in Abu Dhabi</dc:title>
  <dc:creator/>
  <dc:language>en</dc:language>
  <cp:keywords/>
  <dcterms:created xsi:type="dcterms:W3CDTF">2025-12-09T14:20:08Z</dcterms:created>
  <dcterms:modified xsi:type="dcterms:W3CDTF">2025-12-09T14:20:08Z</dcterms:modified>
</cp:coreProperties>
</file>

<file path=docProps/custom.xml><?xml version="1.0" encoding="utf-8"?>
<Properties xmlns="http://schemas.openxmlformats.org/officeDocument/2006/custom-properties" xmlns:vt="http://schemas.openxmlformats.org/officeDocument/2006/docPropsVTypes"/>
</file>