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8d94069816608f51a81c141862cd9bee0ae70cc"/>
    <w:p>
      <w:pPr>
        <w:pStyle w:val="Heading1"/>
      </w:pPr>
      <w:r>
        <w:t xml:space="preserve">Thesis Proposal: Advancing Sustainable Aerospace Technologies for the United Arab Emirates Dubai Context</w:t>
      </w:r>
    </w:p>
    <w:bookmarkStart w:id="20" w:name="introduction"/>
    <w:p>
      <w:pPr>
        <w:pStyle w:val="Heading2"/>
      </w:pPr>
      <w:r>
        <w:t xml:space="preserve">1. Introduction</w:t>
      </w:r>
    </w:p>
    <w:p>
      <w:pPr>
        <w:pStyle w:val="FirstParagraph"/>
      </w:pPr>
      <w:r>
        <w:t xml:space="preserve">The strategic vision of the United Arab Emirates, particularly in Dubai, positions aerospace engineering as a cornerstone of economic diversification and technological leadership. As the global aerospace industry accelerates toward sustainability, this Thesis Proposal outlines a research initiative designed to equip future Aerospace Engineers with cutting-edge competencies aligned with Dubai's ambitious goals. The United Arab Emirates has rapidly emerged as a regional hub for aviation innovation through entities like Emirates Airline, Dubai Aerospace Enterprise (DAE), and the Mohammed Bin Rashid Space Centre (MBRSC). This proposal addresses the critical need for locally adapted aerospace solutions that reduce carbon footprints while supporting Dubai's target of achieving net-zero emissions by 2050. Our research will directly contribute to transforming Dubai into a global leader in sustainable aviation, positioning it at the forefront of next-generation aerospace engineering.</w:t>
      </w:r>
    </w:p>
    <w:bookmarkEnd w:id="20"/>
    <w:bookmarkStart w:id="21" w:name="problem-statement"/>
    <w:p>
      <w:pPr>
        <w:pStyle w:val="Heading2"/>
      </w:pPr>
      <w:r>
        <w:t xml:space="preserve">2. Problem Statement</w:t>
      </w:r>
    </w:p>
    <w:p>
      <w:pPr>
        <w:pStyle w:val="FirstParagraph"/>
      </w:pPr>
      <w:r>
        <w:t xml:space="preserve">Current aerospace practices in the United Arab Emirates Dubai face significant challenges in balancing rapid sector growth with environmental stewardship. While Dubai's aviation infrastructure handles over 90 million passengers annually, traditional jet fuel dependency contributes substantially to regional carbon emissions. The absence of localized research on sustainable propulsion systems for desert climates, coupled with insufficient integration of AI-driven operational efficiency in high-temperature environments, represents a critical gap. Moreover, the UAE's strategic focus on space exploration (e.g., Hope Probe) demands parallel innovation in aerospace engineering that transcends Earth-bound applications. Without targeted research by trained Aerospace Engineers within the Dubai ecosystem, the United Arab Emirates risks falling behind global sustainability benchmarks set by competitors like Singapore and Qatar.</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w:t>
      </w:r>
    </w:p>
    <w:p>
      <w:pPr>
        <w:numPr>
          <w:ilvl w:val="0"/>
          <w:numId w:val="1001"/>
        </w:numPr>
        <w:pStyle w:val="Compact"/>
      </w:pPr>
      <w:r>
        <w:rPr>
          <w:bCs/>
          <w:b/>
        </w:rPr>
        <w:t xml:space="preserve">Develop Desert-Adapted Sustainable Propulsion Systems:</w:t>
      </w:r>
      <w:r>
        <w:t xml:space="preserve"> </w:t>
      </w:r>
      <w:r>
        <w:t xml:space="preserve">Design and simulate hybrid-electric propulsion technologies optimized for Dubai's extreme desert conditions (average summer temperatures exceeding 45°C), focusing on reduced fuel consumption and emissions.</w:t>
      </w:r>
    </w:p>
    <w:p>
      <w:pPr>
        <w:numPr>
          <w:ilvl w:val="0"/>
          <w:numId w:val="1001"/>
        </w:numPr>
        <w:pStyle w:val="Compact"/>
      </w:pPr>
      <w:r>
        <w:rPr>
          <w:bCs/>
          <w:b/>
        </w:rPr>
        <w:t xml:space="preserve">Implement AI-Driven Air Traffic Management:</w:t>
      </w:r>
      <w:r>
        <w:t xml:space="preserve"> </w:t>
      </w:r>
      <w:r>
        <w:t xml:space="preserve">Create an AI framework to optimize flight paths across Dubai International Airport (DXB) and Al Maktoum International, reducing taxi times by 25% through real-time weather and congestion analytics.</w:t>
      </w:r>
    </w:p>
    <w:p>
      <w:pPr>
        <w:numPr>
          <w:ilvl w:val="0"/>
          <w:numId w:val="1001"/>
        </w:numPr>
        <w:pStyle w:val="Compact"/>
      </w:pPr>
      <w:r>
        <w:rPr>
          <w:bCs/>
          <w:b/>
        </w:rPr>
        <w:t xml:space="preserve">Establish UAE-Specific Aerospace Sustainability Metrics:</w:t>
      </w:r>
      <w:r>
        <w:t xml:space="preserve"> </w:t>
      </w:r>
      <w:r>
        <w:t xml:space="preserve">Formulate performance benchmarks for the United Arab Emirates Dubai context, integrating carbon footprint calculations with regional economic impact assessments for aerospace stakeholders.</w:t>
      </w:r>
    </w:p>
    <w:bookmarkEnd w:id="22"/>
    <w:bookmarkStart w:id="23" w:name="literature-review"/>
    <w:p>
      <w:pPr>
        <w:pStyle w:val="Heading2"/>
      </w:pPr>
      <w:r>
        <w:t xml:space="preserve">4. Literature Review</w:t>
      </w:r>
    </w:p>
    <w:p>
      <w:pPr>
        <w:pStyle w:val="FirstParagraph"/>
      </w:pPr>
      <w:r>
        <w:t xml:space="preserve">Existing research on sustainable aviation predominantly focuses on European and North American contexts, neglecting desert environmental variables. Studies by ICAO (2023) highlight 15-30% higher fuel burn in hot climates but offer no UAE-specific solutions. Similarly, MBRSC's space initiatives emphasize lunar exploration but lack cross-pollination with commercial aviation sustainability. A critical gap persists in applying Dubai's unique operational data—such as DXB's 60,000 annual flight movements—to develop contextually relevant Aerospace Engineering protocols. This Thesis Proposal bridges that gap by leveraging Dubai's operational data ecosystem and aligning with the UAE’s National Strategy for Artificial Intelligence (2031), positioning Dubai as the testbed for desert-adaptive aerospace innovation.</w:t>
      </w:r>
    </w:p>
    <w:bookmarkEnd w:id="23"/>
    <w:bookmarkStart w:id="24" w:name="methodology"/>
    <w:p>
      <w:pPr>
        <w:pStyle w:val="Heading2"/>
      </w:pPr>
      <w:r>
        <w:t xml:space="preserve">5. Methodology</w:t>
      </w:r>
    </w:p>
    <w:p>
      <w:pPr>
        <w:pStyle w:val="FirstParagraph"/>
      </w:pPr>
      <w:r>
        <w:t xml:space="preserve">The research employs a multi-phase approach:</w:t>
      </w:r>
    </w:p>
    <w:p>
      <w:pPr>
        <w:numPr>
          <w:ilvl w:val="0"/>
          <w:numId w:val="1002"/>
        </w:numPr>
        <w:pStyle w:val="Compact"/>
      </w:pPr>
      <w:r>
        <w:rPr>
          <w:bCs/>
          <w:b/>
        </w:rPr>
        <w:t xml:space="preserve">Phase 1 (Months 1-4):</w:t>
      </w:r>
      <w:r>
        <w:t xml:space="preserve"> </w:t>
      </w:r>
      <w:r>
        <w:t xml:space="preserve">Collaborate with Dubai Civil Aviation Authority (DCAA) and DAE to collect real-time operational data from DXB, including engine performance metrics during desert heatwaves.</w:t>
      </w:r>
    </w:p>
    <w:p>
      <w:pPr>
        <w:numPr>
          <w:ilvl w:val="0"/>
          <w:numId w:val="1002"/>
        </w:numPr>
        <w:pStyle w:val="Compact"/>
      </w:pPr>
      <w:r>
        <w:rPr>
          <w:bCs/>
          <w:b/>
        </w:rPr>
        <w:t xml:space="preserve">Phase 2 (Months 5-8):</w:t>
      </w:r>
      <w:r>
        <w:t xml:space="preserve"> </w:t>
      </w:r>
      <w:r>
        <w:t xml:space="preserve">Utilize computational fluid dynamics (CFD) simulations at the Dubai Future Accelerators lab to model hybrid-electric systems under UAE thermal conditions.</w:t>
      </w:r>
    </w:p>
    <w:p>
      <w:pPr>
        <w:numPr>
          <w:ilvl w:val="0"/>
          <w:numId w:val="1002"/>
        </w:numPr>
        <w:pStyle w:val="Compact"/>
      </w:pPr>
      <w:r>
        <w:rPr>
          <w:bCs/>
          <w:b/>
        </w:rPr>
        <w:t xml:space="preserve">Phase 3 (Months 9-12):</w:t>
      </w:r>
      <w:r>
        <w:t xml:space="preserve"> </w:t>
      </w:r>
      <w:r>
        <w:t xml:space="preserve">Implement machine learning algorithms using Dubai's open aviation data platform to refine AI traffic management protocols, validated through flight simulator trials with Emirates Airline engineers.</w:t>
      </w:r>
    </w:p>
    <w:p>
      <w:pPr>
        <w:numPr>
          <w:ilvl w:val="0"/>
          <w:numId w:val="1002"/>
        </w:numPr>
        <w:pStyle w:val="Compact"/>
      </w:pPr>
      <w:r>
        <w:rPr>
          <w:bCs/>
          <w:b/>
        </w:rPr>
        <w:t xml:space="preserve">Phase 4 (Months 13-15):</w:t>
      </w:r>
      <w:r>
        <w:t xml:space="preserve"> </w:t>
      </w:r>
      <w:r>
        <w:t xml:space="preserve">Develop a unified sustainability dashboard for UAE aerospace stakeholders, incorporating carbon accounting aligned with the UN Sustainable Development Goals (SDGs).</w:t>
      </w:r>
    </w:p>
    <w:bookmarkEnd w:id="24"/>
    <w:bookmarkStart w:id="25" w:name="expected-outcomes-and-impact"/>
    <w:p>
      <w:pPr>
        <w:pStyle w:val="Heading2"/>
      </w:pPr>
      <w:r>
        <w:t xml:space="preserve">6. Expected Outcomes and Impact</w:t>
      </w:r>
    </w:p>
    <w:p>
      <w:pPr>
        <w:pStyle w:val="FirstParagraph"/>
      </w:pPr>
      <w:r>
        <w:t xml:space="preserve">This Thesis Proposal anticipates delivering four transformative outcomes:</w:t>
      </w:r>
    </w:p>
    <w:p>
      <w:pPr>
        <w:numPr>
          <w:ilvl w:val="0"/>
          <w:numId w:val="1003"/>
        </w:numPr>
        <w:pStyle w:val="Compact"/>
      </w:pPr>
      <w:r>
        <w:t xml:space="preserve">A patented desert-optimized hybrid propulsion module capable of reducing CO₂ emissions by 35% for regional aircraft.</w:t>
      </w:r>
    </w:p>
    <w:p>
      <w:pPr>
        <w:numPr>
          <w:ilvl w:val="0"/>
          <w:numId w:val="1003"/>
        </w:numPr>
        <w:pStyle w:val="Compact"/>
      </w:pPr>
      <w:r>
        <w:t xml:space="preserve">An AI traffic management system adopted by Dubai Airports, potentially saving 1.2 million liters of jet fuel annually.</w:t>
      </w:r>
    </w:p>
    <w:p>
      <w:pPr>
        <w:numPr>
          <w:ilvl w:val="0"/>
          <w:numId w:val="1003"/>
        </w:numPr>
        <w:pStyle w:val="Compact"/>
      </w:pPr>
      <w:r>
        <w:t xml:space="preserve">The first UAE-specific Aerospace Engineering sustainability framework, endorsed by the Ministry of Climate Change and Environment.</w:t>
      </w:r>
    </w:p>
    <w:p>
      <w:pPr>
        <w:numPr>
          <w:ilvl w:val="0"/>
          <w:numId w:val="1003"/>
        </w:numPr>
        <w:pStyle w:val="Compact"/>
      </w:pPr>
      <w:r>
        <w:t xml:space="preserve">A pipeline of locally trained Aerospace Engineers certified in desert-adaptive sustainable technologies—addressing a critical talent gap identified in the Dubai Economic Agenda (D33).</w:t>
      </w:r>
    </w:p>
    <w:p>
      <w:pPr>
        <w:pStyle w:val="FirstParagraph"/>
      </w:pPr>
      <w:r>
        <w:t xml:space="preserve">These outcomes will directly support Dubai’s vision as an "aviation capital" while advancing the United Arab Emirates' global standing in green aerospace innovation. The research will be published in high-impact journals like</w:t>
      </w:r>
      <w:r>
        <w:t xml:space="preserve"> </w:t>
      </w:r>
      <w:r>
        <w:rPr>
          <w:iCs/>
          <w:i/>
        </w:rPr>
        <w:t xml:space="preserve">Aerospace Science and Technology</w:t>
      </w:r>
      <w:r>
        <w:t xml:space="preserve">, with practical applications adopted by key Dubai stakeholders including Etihad Airways, MBRSC, and Dubai Aerospace Enterprise.</w:t>
      </w:r>
    </w:p>
    <w:bookmarkEnd w:id="25"/>
    <w:bookmarkStart w:id="26" w:name="timeline-and-resources"/>
    <w:p>
      <w:pPr>
        <w:pStyle w:val="Heading2"/>
      </w:pPr>
      <w:r>
        <w:t xml:space="preserve">7. Timeline and Resources</w:t>
      </w:r>
    </w:p>
    <w:p>
      <w:pPr>
        <w:pStyle w:val="FirstParagraph"/>
      </w:pPr>
      <w:r>
        <w:t xml:space="preserve">The 15-month research timeline leverages existing UAE infrastructure:</w:t>
      </w:r>
    </w:p>
    <w:p>
      <w:pPr>
        <w:numPr>
          <w:ilvl w:val="0"/>
          <w:numId w:val="1004"/>
        </w:numPr>
        <w:pStyle w:val="Compact"/>
      </w:pPr>
      <w:r>
        <w:rPr>
          <w:bCs/>
          <w:b/>
        </w:rPr>
        <w:t xml:space="preserve">Resources:</w:t>
      </w:r>
      <w:r>
        <w:t xml:space="preserve"> </w:t>
      </w:r>
      <w:r>
        <w:t xml:space="preserve">Access to DAE’s advanced propulsion test facilities, MBRSC satellite data, and Dubai Future District’s AI innovation hub.</w:t>
      </w:r>
    </w:p>
    <w:p>
      <w:pPr>
        <w:numPr>
          <w:ilvl w:val="0"/>
          <w:numId w:val="1004"/>
        </w:numPr>
        <w:pStyle w:val="Compact"/>
      </w:pPr>
      <w:r>
        <w:rPr>
          <w:bCs/>
          <w:b/>
        </w:rPr>
        <w:t xml:space="preserve">Collaborators:</w:t>
      </w:r>
      <w:r>
        <w:t xml:space="preserve"> </w:t>
      </w:r>
      <w:r>
        <w:t xml:space="preserve">University of Dubai (lead), Khalifa University (CFD expertise), and Emirates Engineering Academy (industry validation).</w:t>
      </w:r>
    </w:p>
    <w:p>
      <w:pPr>
        <w:numPr>
          <w:ilvl w:val="0"/>
          <w:numId w:val="1004"/>
        </w:numPr>
        <w:pStyle w:val="Compact"/>
      </w:pPr>
      <w:r>
        <w:rPr>
          <w:bCs/>
          <w:b/>
        </w:rPr>
        <w:t xml:space="preserve">Timeline:</w:t>
      </w:r>
      <w:r>
        <w:t xml:space="preserve"> </w:t>
      </w:r>
      <w:r>
        <w:t xml:space="preserve">Data acquisition (Months 1-4) → Simulation &amp; Development (5-12) → Validation &amp; Reporting (13-15).</w:t>
      </w:r>
    </w:p>
    <w:bookmarkEnd w:id="26"/>
    <w:bookmarkStart w:id="27" w:name="conclusion"/>
    <w:p>
      <w:pPr>
        <w:pStyle w:val="Heading2"/>
      </w:pPr>
      <w:r>
        <w:t xml:space="preserve">8. Conclusion</w:t>
      </w:r>
    </w:p>
    <w:p>
      <w:pPr>
        <w:pStyle w:val="FirstParagraph"/>
      </w:pPr>
      <w:r>
        <w:t xml:space="preserve">This Thesis Proposal represents a strategic imperative for the United Arab Emirates Dubai to lead the global transition toward sustainable aerospace. As an Aerospace Engineer, I am committed to producing research that transcends academic theory and delivers tangible value for Dubai’s economic and environmental future. The United Arab Emirates has invested billions in aviation infrastructure—from DXB's expansion to Mars missions—but true leadership demands innovation tailored to our unique context. This project will establish Dubai as the epicenter of desert-adaptive aerospace engineering, ensuring that every breakthrough contributes not only to cleaner skies but also to the UAE’s vision of a diversified, sustainable economy. By embedding sustainability at the core of our aerospace strategy, we honor Dubai's legacy as a pioneer while securing its future in an era where environmental responsibility is non-negotiable. The success of this Thesis Proposal will empower a new generation of Aerospace Engineers to shape not just aircraft, but the very blueprint for responsible aviation growth in the Middle East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United Arab Emirates Dubai</dc:title>
  <dc:creator/>
  <dc:language>en</dc:language>
  <cp:keywords/>
  <dcterms:created xsi:type="dcterms:W3CDTF">2026-07-23T09:05:53Z</dcterms:created>
  <dcterms:modified xsi:type="dcterms:W3CDTF">2026-07-23T09:05:53Z</dcterms:modified>
</cp:coreProperties>
</file>

<file path=docProps/custom.xml><?xml version="1.0" encoding="utf-8"?>
<Properties xmlns="http://schemas.openxmlformats.org/officeDocument/2006/custom-properties" xmlns:vt="http://schemas.openxmlformats.org/officeDocument/2006/docPropsVTypes"/>
</file>