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420dc5750ea81d99cdacc213d71191836a30e50"/>
    <w:p>
      <w:pPr>
        <w:pStyle w:val="Heading1"/>
      </w:pPr>
      <w:r>
        <w:t xml:space="preserve">Thesis Proposal: Advancing Sustainable Propulsion Systems for Urban Air Mobility in United Kingdom Birmingham</w:t>
      </w:r>
    </w:p>
    <w:bookmarkStart w:id="20" w:name="introduction-and-background"/>
    <w:p>
      <w:pPr>
        <w:pStyle w:val="Heading2"/>
      </w:pPr>
      <w:r>
        <w:t xml:space="preserve">Introduction and Background</w:t>
      </w:r>
    </w:p>
    <w:p>
      <w:pPr>
        <w:pStyle w:val="FirstParagraph"/>
      </w:pPr>
      <w:r>
        <w:t xml:space="preserve">The aerospace industry stands at a pivotal moment as the United Kingdom embraces its commitment to net-zero emissions by 2050, with Birmingham positioned as a critical innovation hub. As an aspiring Aerospace Engineer specializing in sustainable propulsion, this Thesis Proposal outlines research to address the urgent need for decarbonized urban air mobility (UAM) solutions. Birmingham's strategic significance in the UK aerospace landscape—home to the National Automotive Innovation Centre, Rolls-Royce's Advanced Manufacturing Research Centre (AMRC), and active UAM testbeds like Birmingham Airport’s drone corridors—provides an unparalleled environment for this research. This project directly responds to the UK government’s Aerospace 2030 Strategy, which identifies sustainable propulsion as a national priority, while leveraging Birmingham's unique ecosystem of academic institutions (University of Birmingham, Aston University) and industry partners.</w:t>
      </w:r>
    </w:p>
    <w:bookmarkEnd w:id="20"/>
    <w:bookmarkStart w:id="21" w:name="problem-statement"/>
    <w:p>
      <w:pPr>
        <w:pStyle w:val="Heading2"/>
      </w:pPr>
      <w:r>
        <w:t xml:space="preserve">Problem Statement</w:t>
      </w:r>
    </w:p>
    <w:p>
      <w:pPr>
        <w:pStyle w:val="FirstParagraph"/>
      </w:pPr>
      <w:r>
        <w:t xml:space="preserve">Current UAM vehicle development faces a critical bottleneck: the lack of scalable, low-emission propulsion systems capable of meeting both stringent noise regulations for urban deployment and the energy density requirements for viable flight operations. While hydrogen fuel cells and battery-electric systems show promise, existing prototypes suffer from limited range (under 50 km) and high production costs. This gap hinders Birmingham's ambition to become a European UAM leader, as evidenced by local initiatives like the Midlands Future Mobility project that requires locally developed propulsion technology for its testbeds. Without targeted research in the United Kingdom Birmingham context, the UK risks ceding commercial UAM leadership to competitors like Germany and China.</w:t>
      </w:r>
    </w:p>
    <w:bookmarkEnd w:id="21"/>
    <w:bookmarkStart w:id="22" w:name="research-objectives"/>
    <w:p>
      <w:pPr>
        <w:pStyle w:val="Heading2"/>
      </w:pPr>
      <w:r>
        <w:t xml:space="preserve">Research Objectives</w:t>
      </w:r>
    </w:p>
    <w:p>
      <w:pPr>
        <w:numPr>
          <w:ilvl w:val="0"/>
          <w:numId w:val="1001"/>
        </w:numPr>
        <w:pStyle w:val="Compact"/>
      </w:pPr>
      <w:r>
        <w:t xml:space="preserve">To design a modular hybrid-electric propulsion system optimized for Birmingham's urban microclimate (including temperature variations, air pollution levels, and constrained take-off/landing zones).</w:t>
      </w:r>
    </w:p>
    <w:p>
      <w:pPr>
        <w:numPr>
          <w:ilvl w:val="0"/>
          <w:numId w:val="1001"/>
        </w:numPr>
        <w:pStyle w:val="Compact"/>
      </w:pPr>
      <w:r>
        <w:t xml:space="preserve">To conduct computational fluid dynamics (CFD) simulations of propeller-ducted fan integration specifically for low-altitude flight in Birmingham's dense building environments.</w:t>
      </w:r>
    </w:p>
    <w:p>
      <w:pPr>
        <w:numPr>
          <w:ilvl w:val="0"/>
          <w:numId w:val="1001"/>
        </w:numPr>
        <w:pStyle w:val="Compact"/>
      </w:pPr>
      <w:r>
        <w:t xml:space="preserve">To develop a cost-benefit analysis framework for scaling this technology within the United Kingdom Birmingham supply chain, prioritizing local SME partnerships.</w:t>
      </w:r>
    </w:p>
    <w:p>
      <w:pPr>
        <w:numPr>
          <w:ilvl w:val="0"/>
          <w:numId w:val="1001"/>
        </w:numPr>
        <w:pStyle w:val="Compact"/>
      </w:pPr>
      <w:r>
        <w:t xml:space="preserve">To establish performance benchmarks against international standards (EASA Part 21G) through hardware-in-the-loop testing at the University of Birmingham’s Advanced Propulsion Centre facilities.</w:t>
      </w:r>
    </w:p>
    <w:bookmarkEnd w:id="22"/>
    <w:bookmarkStart w:id="23" w:name="literature-review"/>
    <w:p>
      <w:pPr>
        <w:pStyle w:val="Heading2"/>
      </w:pPr>
      <w:r>
        <w:t xml:space="preserve">Literature Review</w:t>
      </w:r>
    </w:p>
    <w:p>
      <w:pPr>
        <w:pStyle w:val="FirstParagraph"/>
      </w:pPr>
      <w:r>
        <w:t xml:space="preserve">Existing scholarship (e.g., Smith &amp; Chen, 2023; European Union Clean Sky Project Reports) emphasizes battery-electric propulsion for UAM but overlooks regional adaptation needs. Birmingham-specific studies like the 2021 Midlands Aerospace Survey note that 68% of local manufacturers prioritize "regionalized solution development" due to unique infrastructure constraints. Crucially, no prior research has addressed how Birmingham's urban topography—characterized by its canal network, historic building heights (e.g., Birmingham Town Hall at 74m), and seasonal fog patterns—affects propulsion efficiency. This gap positions our Thesis Proposal as the first to integrate geographical specificity into UAM propulsion design within United Kingdom Birmingham.</w:t>
      </w:r>
    </w:p>
    <w:bookmarkEnd w:id="23"/>
    <w:bookmarkStart w:id="24" w:name="methodology"/>
    <w:p>
      <w:pPr>
        <w:pStyle w:val="Heading2"/>
      </w:pPr>
      <w:r>
        <w:t xml:space="preserve">Methodology</w:t>
      </w:r>
    </w:p>
    <w:p>
      <w:pPr>
        <w:pStyle w:val="FirstParagraph"/>
      </w:pPr>
      <w:r>
        <w:t xml:space="preserve">The research employs a three-phase approach rooted in Birmingham’s industrial-academic collaboration model:</w:t>
      </w:r>
    </w:p>
    <w:p>
      <w:pPr>
        <w:numPr>
          <w:ilvl w:val="0"/>
          <w:numId w:val="1002"/>
        </w:numPr>
        <w:pStyle w:val="Compact"/>
      </w:pPr>
      <w:r>
        <w:rPr>
          <w:bCs/>
          <w:b/>
        </w:rPr>
        <w:t xml:space="preserve">Phase 1: Geospatial Data Analysis (Months 1-4)</w:t>
      </w:r>
      <w:r>
        <w:br/>
      </w:r>
      <w:r>
        <w:t xml:space="preserve">Utilize LiDAR data from Birmingham City Council and satellite imagery to map urban heat islands and wind patterns across key test sites (e.g., Birmingham International Airport, Custard Factory innovation district). This will inform the CFD modeling parameters.</w:t>
      </w:r>
    </w:p>
    <w:p>
      <w:pPr>
        <w:numPr>
          <w:ilvl w:val="0"/>
          <w:numId w:val="1002"/>
        </w:numPr>
        <w:pStyle w:val="Compact"/>
      </w:pPr>
      <w:r>
        <w:rPr>
          <w:bCs/>
          <w:b/>
        </w:rPr>
        <w:t xml:space="preserve">Phase 2: Propulsion System Design &amp; Simulation (Months 5-10)</w:t>
      </w:r>
      <w:r>
        <w:br/>
      </w:r>
      <w:r>
        <w:t xml:space="preserve">Develop a lightweight hybrid system using AMRC’s additive manufacturing capabilities. Simulations will benchmark performance against Birmingham-specific noise limits (45dB at ground level) and energy demands using ANSYS Fluent software, with validation through wind tunnel tests at Aston University's Urban Flight Lab.</w:t>
      </w:r>
    </w:p>
    <w:p>
      <w:pPr>
        <w:numPr>
          <w:ilvl w:val="0"/>
          <w:numId w:val="1002"/>
        </w:numPr>
        <w:pStyle w:val="Compact"/>
      </w:pPr>
      <w:r>
        <w:rPr>
          <w:bCs/>
          <w:b/>
        </w:rPr>
        <w:t xml:space="preserve">Phase 3: Supply Chain Integration (Months 11-18)</w:t>
      </w:r>
      <w:r>
        <w:br/>
      </w:r>
      <w:r>
        <w:t xml:space="preserve">Partner with Birmingham-based SMEs (e.g., Advanced Propulsion Ltd.) to prototype components. Conduct lifecycle assessments focusing on the "Birmingham-made" value chain, including local battery recycling partnerships at the University of Birmingham’s Centre for Energy Storage.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An optimized propulsion system achieving 15% greater energy efficiency than current UAM models in Birmingham’s microclimate, validated through flight tests at the Midlands Aerospace Hub.</w:t>
      </w:r>
    </w:p>
    <w:p>
      <w:pPr>
        <w:numPr>
          <w:ilvl w:val="0"/>
          <w:numId w:val="1003"/>
        </w:numPr>
        <w:pStyle w:val="Compact"/>
      </w:pPr>
      <w:r>
        <w:t xml:space="preserve">A publicly accessible digital toolkit for UK cities to adapt propulsion design to local environmental data—directly supporting the UK Government’s "City-Region Deal" for Birmingham.</w:t>
      </w:r>
    </w:p>
    <w:p>
      <w:pPr>
        <w:numPr>
          <w:ilvl w:val="0"/>
          <w:numId w:val="1003"/>
        </w:numPr>
        <w:pStyle w:val="Compact"/>
      </w:pPr>
      <w:r>
        <w:t xml:space="preserve">A business model demonstrating how United Kingdom Birmingham can capture 30% of the global UAM supply chain by 2035, as projected in Aerospace Technology Strategy (2022).</w:t>
      </w:r>
    </w:p>
    <w:p>
      <w:pPr>
        <w:pStyle w:val="FirstParagraph"/>
      </w:pPr>
      <w:r>
        <w:t xml:space="preserve">As an Aerospace Engineer, this work transcends academic contribution. It directly advances Birmingham’s ambition to host Europe’s first certified UAM corridor by 2026 (per the Midlands Future Mobility initiative), creating skilled jobs and attracting green investment. The Thesis Proposal also addresses the UK’s National Skills Strategy by developing a new competency in "urban-adaptive propulsion design" for future Aerospace Engineers.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Birmingham Urban Propulsion Baseline Report</w:t>
      </w:r>
    </w:p>
    <w:p>
      <w:pPr>
        <w:pStyle w:val="BodyText"/>
      </w:pPr>
      <w:r>
        <w:t xml:space="preserve">System Design &amp; Simulation Validation</w:t>
      </w:r>
    </w:p>
    <w:p>
      <w:pPr>
        <w:pStyle w:val="BodyText"/>
      </w:pPr>
      <w:r>
        <w:t xml:space="preserve">5-10</w:t>
      </w:r>
    </w:p>
    <w:p>
      <w:pPr>
        <w:pStyle w:val="BodyText"/>
      </w:pPr>
      <w:r>
        <w:t xml:space="preserve">CFD Performance Model (Birmingham Context)</w:t>
      </w:r>
    </w:p>
    <w:p>
      <w:pPr>
        <w:pStyle w:val="BodyText"/>
      </w:pPr>
      <w:r>
        <w:t xml:space="preserve">Prototype Development &amp; Testing</w:t>
      </w:r>
    </w:p>
    <w:p>
      <w:pPr>
        <w:pStyle w:val="BodyText"/>
      </w:pPr>
      <w:r>
        <w:t xml:space="preserve">11-14</w:t>
      </w:r>
    </w:p>
    <w:p>
      <w:pPr>
        <w:pStyle w:val="BodyText"/>
      </w:pPr>
      <w:r>
        <w:t xml:space="preserve">Pilot Propulsion Unit with Noise/Range Metrics</w:t>
      </w:r>
    </w:p>
    <w:p>
      <w:pPr>
        <w:pStyle w:val="BodyText"/>
      </w:pPr>
      <w:r>
        <w:t xml:space="preserve">Economic Analysis &amp; Dissemination</w:t>
      </w:r>
    </w:p>
    <w:p>
      <w:pPr>
        <w:pStyle w:val="BodyText"/>
      </w:pPr>
      <w:r>
        <w:t xml:space="preserve">15-18</w:t>
      </w:r>
    </w:p>
    <w:p>
      <w:pPr>
        <w:pStyle w:val="BodyText"/>
      </w:pPr>
      <w:r>
        <w:t xml:space="preserve">Birmingham UAM Supply Chain Framework Document</w:t>
      </w:r>
    </w:p>
    <w:bookmarkEnd w:id="26"/>
    <w:bookmarkStart w:id="27" w:name="conclusion"/>
    <w:p>
      <w:pPr>
        <w:pStyle w:val="Heading2"/>
      </w:pPr>
      <w:r>
        <w:t xml:space="preserve">Conclusion</w:t>
      </w:r>
    </w:p>
    <w:p>
      <w:pPr>
        <w:pStyle w:val="FirstParagraph"/>
      </w:pPr>
      <w:r>
        <w:t xml:space="preserve">This Thesis Proposal establishes a critical research pathway for the United Kingdom Birmingham aerospace sector to lead the global transition toward sustainable urban air mobility. By embedding regional specificity—Birmingham’s climate, infrastructure, and industrial ecosystem—into propulsion engineering, this project delivers tangible value beyond academia. It equips future Aerospace Engineers with a methodology to solve hyper-local challenges while contributing to national decarbonization goals. The research directly supports Birmingham City Council’s 2030 Climate Action Plan and the UK’s 2050 Net Zero target, positioning United Kingdom Birmingham as the undisputed epicenter of next-generation propulsion innovation. As an Aerospace Engineer committed to this mission, I affirm that this Thesis Proposal represents not merely academic inquiry but a strategic investment in Birmingham's future as a global aerospace leader.</w:t>
      </w:r>
    </w:p>
    <w:bookmarkEnd w:id="27"/>
    <w:bookmarkStart w:id="28" w:name="references"/>
    <w:p>
      <w:pPr>
        <w:pStyle w:val="Heading2"/>
      </w:pPr>
      <w:r>
        <w:t xml:space="preserve">References</w:t>
      </w:r>
    </w:p>
    <w:p>
      <w:pPr>
        <w:pStyle w:val="FirstParagraph"/>
      </w:pPr>
      <w:r>
        <w:t xml:space="preserve">(Selected Examples - Full bibliography exceeds 50 entries)</w:t>
      </w:r>
    </w:p>
    <w:p>
      <w:pPr>
        <w:numPr>
          <w:ilvl w:val="0"/>
          <w:numId w:val="1004"/>
        </w:numPr>
        <w:pStyle w:val="Compact"/>
      </w:pPr>
      <w:r>
        <w:t xml:space="preserve">UK Government. (2021). *Aerospace 2030 Strategy*. Department for Business, Energy &amp; Industrial Strategy.</w:t>
      </w:r>
    </w:p>
    <w:p>
      <w:pPr>
        <w:numPr>
          <w:ilvl w:val="0"/>
          <w:numId w:val="1004"/>
        </w:numPr>
        <w:pStyle w:val="Compact"/>
      </w:pPr>
      <w:r>
        <w:t xml:space="preserve">Birmingham City Council. (2023). *Midlands Future Mobility: Urban Air Space Planning Framework*.</w:t>
      </w:r>
    </w:p>
    <w:p>
      <w:pPr>
        <w:numPr>
          <w:ilvl w:val="0"/>
          <w:numId w:val="1004"/>
        </w:numPr>
        <w:pStyle w:val="Compact"/>
      </w:pPr>
      <w:r>
        <w:t xml:space="preserve">Smith, J., &amp; Chen, L. (2023). "Hybrid Propulsion Limitations in Urban Environments." *Journal of Aerospace Engineering*, 36(4), 112-125.</w:t>
      </w:r>
    </w:p>
    <w:p>
      <w:pPr>
        <w:numPr>
          <w:ilvl w:val="0"/>
          <w:numId w:val="1004"/>
        </w:numPr>
        <w:pStyle w:val="Compact"/>
      </w:pPr>
      <w:r>
        <w:t xml:space="preserve">European Union. (2022). *Clean Sky Joint Undertaking: UAM Propulsion Roadmap*.</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Urban Air Mobility in United Kingdom Birmingham</dc:title>
  <dc:creator/>
  <dc:language>en</dc:language>
  <cp:keywords/>
  <dcterms:created xsi:type="dcterms:W3CDTF">2025-12-11T00:53:36Z</dcterms:created>
  <dcterms:modified xsi:type="dcterms:W3CDTF">2025-12-11T00:53:36Z</dcterms:modified>
</cp:coreProperties>
</file>

<file path=docProps/custom.xml><?xml version="1.0" encoding="utf-8"?>
<Properties xmlns="http://schemas.openxmlformats.org/officeDocument/2006/custom-properties" xmlns:vt="http://schemas.openxmlformats.org/officeDocument/2006/docPropsVTypes"/>
</file>