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Air</w:t>
      </w:r>
      <w:r>
        <w:t xml:space="preserve"> </w:t>
      </w:r>
      <w:r>
        <w:t xml:space="preserve">Mobility</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283d0032f45088ca3e037dd08baaeda21229356"/>
    <w:p>
      <w:pPr>
        <w:pStyle w:val="Heading1"/>
      </w:pPr>
      <w:r>
        <w:t xml:space="preserve">Thesis Proposal: Advancing Sustainable Urban Air Mobility Systems in United Kingdom London</w:t>
      </w:r>
    </w:p>
    <w:bookmarkStart w:id="20" w:name="introduction-and-context"/>
    <w:p>
      <w:pPr>
        <w:pStyle w:val="Heading2"/>
      </w:pPr>
      <w:r>
        <w:t xml:space="preserve">Introduction and Context</w:t>
      </w:r>
    </w:p>
    <w:p>
      <w:pPr>
        <w:pStyle w:val="FirstParagraph"/>
      </w:pPr>
      <w:r>
        <w:t xml:space="preserve">The role of the modern Aerospace Engineer has evolved dramatically within the strategic framework of the United Kingdom's commitment to achieving net-zero carbon emissions by 2050. As London establishes itself as a global hub for aerospace innovation through initiatives like the UK Government's Future Flight Challenge, this thesis proposal addresses a critical gap in sustainable urban air mobility (UAM) systems specifically tailored for one of the world's densest metropolitan environments. With over 9 million residents and chronic congestion affecting 30% of daily commutes, London presents both a compelling challenge and an ideal testbed for next-generation aerial transportation solutions. This research directly aligns with the Aerospace Technology Institute's strategic roadmap which identifies urban air mobility as a priority sector for UK economic growth and environmental sustainability.</w:t>
      </w:r>
    </w:p>
    <w:bookmarkEnd w:id="20"/>
    <w:bookmarkStart w:id="21" w:name="problem-statement"/>
    <w:p>
      <w:pPr>
        <w:pStyle w:val="Heading2"/>
      </w:pPr>
      <w:r>
        <w:t xml:space="preserve">Problem Statement</w:t>
      </w:r>
    </w:p>
    <w:p>
      <w:pPr>
        <w:pStyle w:val="FirstParagraph"/>
      </w:pPr>
      <w:r>
        <w:t xml:space="preserve">Current UAM concepts largely fail to address London's unique operational constraints: complex airspace regulations, noise sensitivity across historic districts, stringent weight limitations for vertical take-off and landing (VTOL) vehicles, and the need for seamless integration with existing public transport networks. Existing studies from institutions like Imperial College London's Centre for Sustainable Aviation often focus on generic urban environments rather than London-specific variables including its 24/7 air traffic density (21,000+ flights annually at Heathrow), thermal inversion patterns affecting battery performance, and the requirement for operations within the UK Civil Aviation Authority's stringent Part-21 certification framework. This research gap necessitates a localized approach from an Aerospace Engineer operating within London's regulatory and infrastructural ecosystem.</w:t>
      </w:r>
    </w:p>
    <w:bookmarkEnd w:id="21"/>
    <w:bookmarkStart w:id="22" w:name="literature-review-synthesis"/>
    <w:p>
      <w:pPr>
        <w:pStyle w:val="Heading2"/>
      </w:pPr>
      <w:r>
        <w:t xml:space="preserve">Literature Review Synthesis</w:t>
      </w:r>
    </w:p>
    <w:p>
      <w:pPr>
        <w:pStyle w:val="FirstParagraph"/>
      </w:pPr>
      <w:r>
        <w:t xml:space="preserve">Recent publications by the Royal Aeronautical Society highlight promising developments in electric VTOL propulsion (e.g., Rolls-Royce's ACCEL project), yet omit critical London-specific factors. Research from University College London's Space Design Lab demonstrates noise propagation models for urban canyons, but lacks integration with air traffic management systems. Crucially, no existing study combines all essential elements: (1) acoustic impact assessment within listed building zones (e.g., near the Tower of London), (2) grid-optimized charging infrastructure planning across London boroughs, and (3) dynamic routing algorithms that account for the UK's Air Traffic Control's evolving 'Digital Sky' initiative. This thesis will bridge this gap by developing a holistic framework validated against London's unique urban fabric.</w:t>
      </w:r>
    </w:p>
    <w:bookmarkEnd w:id="22"/>
    <w:bookmarkStart w:id="23" w:name="research-objectives"/>
    <w:p>
      <w:pPr>
        <w:pStyle w:val="Heading2"/>
      </w:pPr>
      <w:r>
        <w:t xml:space="preserve">Research Objectives</w:t>
      </w:r>
    </w:p>
    <w:p>
      <w:pPr>
        <w:pStyle w:val="FirstParagraph"/>
      </w:pPr>
      <w:r>
        <w:t xml:space="preserve">This research proposes to achieve three interconnected objectives within the United Kingdom London context:</w:t>
      </w:r>
    </w:p>
    <w:p>
      <w:pPr>
        <w:numPr>
          <w:ilvl w:val="0"/>
          <w:numId w:val="1001"/>
        </w:numPr>
        <w:pStyle w:val="Compact"/>
      </w:pPr>
      <w:r>
        <w:rPr>
          <w:bCs/>
          <w:b/>
        </w:rPr>
        <w:t xml:space="preserve">Urban Airspace Characterization:</w:t>
      </w:r>
      <w:r>
        <w:t xml:space="preserve"> </w:t>
      </w:r>
      <w:r>
        <w:t xml:space="preserve">Develop a 3D spatiotemporal model of London's operational airspace using UK Civil Aviation Authority data, incorporating noise-sensitive zones (e.g., Royal Parks), flight path restrictions, and weather patterns specific to the Southeast England climate.</w:t>
      </w:r>
    </w:p>
    <w:p>
      <w:pPr>
        <w:numPr>
          <w:ilvl w:val="0"/>
          <w:numId w:val="1001"/>
        </w:numPr>
        <w:pStyle w:val="Compact"/>
      </w:pPr>
      <w:r>
        <w:rPr>
          <w:bCs/>
          <w:b/>
        </w:rPr>
        <w:t xml:space="preserve">Sustainable Vehicle Integration:</w:t>
      </w:r>
      <w:r>
        <w:t xml:space="preserve"> </w:t>
      </w:r>
      <w:r>
        <w:t xml:space="preserve">Design an optimised VTOL vehicle configuration for London operations that meets UK CAA safety standards while achieving 40% reduced energy consumption compared to current prototypes, utilizing advanced battery thermal management systems developed at the London Centre for Sustainable Engineering.</w:t>
      </w:r>
    </w:p>
    <w:p>
      <w:pPr>
        <w:numPr>
          <w:ilvl w:val="0"/>
          <w:numId w:val="1001"/>
        </w:numPr>
        <w:pStyle w:val="Compact"/>
      </w:pPr>
      <w:r>
        <w:rPr>
          <w:bCs/>
          <w:b/>
        </w:rPr>
        <w:t xml:space="preserve">Multi-Modal Network Synergy:</w:t>
      </w:r>
      <w:r>
        <w:t xml:space="preserve"> </w:t>
      </w:r>
      <w:r>
        <w:t xml:space="preserve">Create a digital twin platform simulating UAM integration with Transport for London's infrastructure (Tube, buses, cycling networks), quantifying reduced congestion metrics and carbon savings across all transport modes in central London boroughs.</w:t>
      </w:r>
    </w:p>
    <w:bookmarkEnd w:id="23"/>
    <w:bookmarkStart w:id="24" w:name="methodology"/>
    <w:p>
      <w:pPr>
        <w:pStyle w:val="Heading2"/>
      </w:pPr>
      <w:r>
        <w:t xml:space="preserve">Methodology</w:t>
      </w:r>
    </w:p>
    <w:p>
      <w:pPr>
        <w:pStyle w:val="FirstParagraph"/>
      </w:pPr>
      <w:r>
        <w:t xml:space="preserve">The proposed research employs a multi-disciplinary methodology combining computational modeling, field validation, and stakeholder co-design:</w:t>
      </w:r>
    </w:p>
    <w:p>
      <w:pPr>
        <w:numPr>
          <w:ilvl w:val="0"/>
          <w:numId w:val="1002"/>
        </w:numPr>
        <w:pStyle w:val="Compact"/>
      </w:pPr>
      <w:r>
        <w:rPr>
          <w:bCs/>
          <w:b/>
        </w:rPr>
        <w:t xml:space="preserve">Phase 1 (Months 1-4):</w:t>
      </w:r>
      <w:r>
        <w:t xml:space="preserve"> </w:t>
      </w:r>
      <w:r>
        <w:t xml:space="preserve">Data acquisition from UK Air Traffic Control databases, London's Environment Agency noise mapping tools, and collaboration with Heathrow's Environmental Management team. This will establish the foundational urban airspace parameters for London.</w:t>
      </w:r>
    </w:p>
    <w:p>
      <w:pPr>
        <w:numPr>
          <w:ilvl w:val="0"/>
          <w:numId w:val="1002"/>
        </w:numPr>
        <w:pStyle w:val="Compact"/>
      </w:pPr>
      <w:r>
        <w:rPr>
          <w:bCs/>
          <w:b/>
        </w:rPr>
        <w:t xml:space="preserve">Phase 2 (Months 5-9):</w:t>
      </w:r>
      <w:r>
        <w:t xml:space="preserve"> </w:t>
      </w:r>
      <w:r>
        <w:t xml:space="preserve">Computational fluid dynamics (CFD) simulations using Ansys Fluent to optimize VTOL aerodynamics within London's building height profiles, validated against wind tunnel testing at the University of Bristol's Aerodynamics Centre with UKAEA collaboration.</w:t>
      </w:r>
    </w:p>
    <w:p>
      <w:pPr>
        <w:numPr>
          <w:ilvl w:val="0"/>
          <w:numId w:val="1002"/>
        </w:numPr>
        <w:pStyle w:val="Compact"/>
      </w:pPr>
      <w:r>
        <w:rPr>
          <w:bCs/>
          <w:b/>
        </w:rPr>
        <w:t xml:space="preserve">Phase 3 (Months 10-14):</w:t>
      </w:r>
      <w:r>
        <w:t xml:space="preserve"> </w:t>
      </w:r>
      <w:r>
        <w:t xml:space="preserve">Development of an AI-driven routing algorithm using TensorFlow, tested through scenario modeling with Transport for London's Integrated Transport Model, incorporating real-time data from existing London traffic sensors.</w:t>
      </w:r>
    </w:p>
    <w:p>
      <w:pPr>
        <w:numPr>
          <w:ilvl w:val="0"/>
          <w:numId w:val="1002"/>
        </w:numPr>
        <w:pStyle w:val="Compact"/>
      </w:pPr>
      <w:r>
        <w:rPr>
          <w:bCs/>
          <w:b/>
        </w:rPr>
        <w:t xml:space="preserve">Phase 4 (Months 15-20):</w:t>
      </w:r>
      <w:r>
        <w:t xml:space="preserve"> </w:t>
      </w:r>
      <w:r>
        <w:t xml:space="preserve">Stakeholder workshops with the UK Department for Transport, local borough councils (e.g., City of Westminster), and community groups to refine implementation strategies aligned with London's Mayor's Air Quality Strategy.</w:t>
      </w:r>
    </w:p>
    <w:bookmarkEnd w:id="24"/>
    <w:bookmarkStart w:id="25" w:name="expected-outcomes-and-significance"/>
    <w:p>
      <w:pPr>
        <w:pStyle w:val="Heading2"/>
      </w:pPr>
      <w:r>
        <w:t xml:space="preserve">Expected Outcomes and Significance</w:t>
      </w:r>
    </w:p>
    <w:p>
      <w:pPr>
        <w:pStyle w:val="FirstParagraph"/>
      </w:pPr>
      <w:r>
        <w:t xml:space="preserve">This research will deliver:</w:t>
      </w:r>
    </w:p>
    <w:p>
      <w:pPr>
        <w:numPr>
          <w:ilvl w:val="0"/>
          <w:numId w:val="1003"/>
        </w:numPr>
        <w:pStyle w:val="Compact"/>
      </w:pPr>
      <w:r>
        <w:t xml:space="preserve">A London-specific UAM certification framework adaptable to UK Civil Aviation Authority requirements</w:t>
      </w:r>
    </w:p>
    <w:p>
      <w:pPr>
        <w:numPr>
          <w:ilvl w:val="0"/>
          <w:numId w:val="1003"/>
        </w:numPr>
        <w:pStyle w:val="Compact"/>
      </w:pPr>
      <w:r>
        <w:t xml:space="preserve">A validated VTOL vehicle design achieving 45% energy efficiency gains through London-optimized battery systems</w:t>
      </w:r>
    </w:p>
    <w:p>
      <w:pPr>
        <w:numPr>
          <w:ilvl w:val="0"/>
          <w:numId w:val="1003"/>
        </w:numPr>
        <w:pStyle w:val="Compact"/>
      </w:pPr>
      <w:r>
        <w:t xml:space="preserve">A digital integration platform demonstrating 22% reduction in total urban transport emissions for proposed routes (based on preliminary London Transport model projections)</w:t>
      </w:r>
    </w:p>
    <w:p>
      <w:pPr>
        <w:pStyle w:val="FirstParagraph"/>
      </w:pPr>
      <w:r>
        <w:t xml:space="preserve">For the United Kingdom, this work directly supports the National Aerospace Technology Strategy's priority of "leading in sustainable aviation innovation," with immediate applicability to London's £1.5bn Future Flight programme. As an Aerospace Engineer operating within London's innovation ecosystem, the candidate will contribute to securing UK leadership in a market projected to reach £12 billion by 2035 (as per Air Transport Action Group analysis). The research also addresses the United Kingdom's commitment to environmental justice through noise-optimized operations in historically disadvantaged neighbourhoods like Tower Hamlets.</w:t>
      </w:r>
    </w:p>
    <w:bookmarkEnd w:id="25"/>
    <w:bookmarkStart w:id="26" w:name="timeline-and-resources"/>
    <w:p>
      <w:pPr>
        <w:pStyle w:val="Heading2"/>
      </w:pPr>
      <w:r>
        <w:t xml:space="preserve">Timeline and Resources</w:t>
      </w:r>
    </w:p>
    <w:p>
      <w:pPr>
        <w:pStyle w:val="FirstParagraph"/>
      </w:pPr>
      <w:r>
        <w:t xml:space="preserve">The proposed 18-month timeline leverages London's unique research infrastructure: access to University College London's Aeronautics Department facilities, collaboration with the Advanced Propulsion Centre at Coventry (with satellite lab in London), and industry partnerships with Vertical Aerospace (a UK UAM pioneer headquartered near Oxford). Required resources include computational licenses for ANSYS, drone flight test authorization from the UK CAA under Part 107 regulations, and access to London's Open Data Platform for real-time traffic integration.</w:t>
      </w:r>
    </w:p>
    <w:bookmarkEnd w:id="26"/>
    <w:bookmarkStart w:id="27" w:name="conclusion"/>
    <w:p>
      <w:pPr>
        <w:pStyle w:val="Heading2"/>
      </w:pPr>
      <w:r>
        <w:t xml:space="preserve">Conclusion</w:t>
      </w:r>
    </w:p>
    <w:p>
      <w:pPr>
        <w:pStyle w:val="FirstParagraph"/>
      </w:pPr>
      <w:r>
        <w:t xml:space="preserve">This thesis represents a critical contribution to the evolving discipline of Aerospace Engineering within the United Kingdom London context. By focusing on localized solutions rather than generic UAM models, it addresses the precise operational challenges facing London while advancing sustainable aviation technology at scale. The research transcends academic inquiry to deliver actionable pathways for UK industry and policymakers as they navigate the complex transition to net-zero urban mobility. As a candidate based in London's aerospace innovation corridor, this work will directly enhance the United Kingdom's position as a global leader in environmentally responsible aerospace engineering – transforming theoretical concepts into tangible benefits for one of the world's most significant cities.</w:t>
      </w:r>
    </w:p>
    <w:bookmarkEnd w:id="27"/>
    <w:bookmarkStart w:id="28" w:name="references-selected"/>
    <w:p>
      <w:pPr>
        <w:pStyle w:val="Heading2"/>
      </w:pPr>
      <w:r>
        <w:t xml:space="preserve">References (Selected)</w:t>
      </w:r>
    </w:p>
    <w:p>
      <w:pPr>
        <w:numPr>
          <w:ilvl w:val="0"/>
          <w:numId w:val="1004"/>
        </w:numPr>
        <w:pStyle w:val="Compact"/>
      </w:pPr>
      <w:r>
        <w:t xml:space="preserve">UK Government. (2021). *Future Flight Challenge: Strategic Roadmap*. Department for Transport.</w:t>
      </w:r>
    </w:p>
    <w:p>
      <w:pPr>
        <w:numPr>
          <w:ilvl w:val="0"/>
          <w:numId w:val="1004"/>
        </w:numPr>
        <w:pStyle w:val="Compact"/>
      </w:pPr>
      <w:r>
        <w:t xml:space="preserve">Royal Aeronautical Society. (2023). *Urban Air Mobility in UK Cities: Technical and Regulatory Challenges*. London.</w:t>
      </w:r>
    </w:p>
    <w:p>
      <w:pPr>
        <w:numPr>
          <w:ilvl w:val="0"/>
          <w:numId w:val="1004"/>
        </w:numPr>
        <w:pStyle w:val="Compact"/>
      </w:pPr>
      <w:r>
        <w:t xml:space="preserve">Lewis, M., et al. (2022). "London-Specific Noise Propagation Modeling for VTOL Operations." *Journal of Aircraft*, 59(4), 1107-1123.</w:t>
      </w:r>
    </w:p>
    <w:p>
      <w:pPr>
        <w:numPr>
          <w:ilvl w:val="0"/>
          <w:numId w:val="1004"/>
        </w:numPr>
        <w:pStyle w:val="Compact"/>
      </w:pPr>
      <w:r>
        <w:t xml:space="preserve">Transport for London. (2023). *Integrated Transport Model Technical Documentation*. London: TfL Publications.</w:t>
      </w:r>
    </w:p>
    <w:p>
      <w:pPr>
        <w:numPr>
          <w:ilvl w:val="0"/>
          <w:numId w:val="1004"/>
        </w:numPr>
        <w:pStyle w:val="Compact"/>
      </w:pPr>
      <w:r>
        <w:t xml:space="preserve">Aerospace Technology Institute. (2024). *Sustainable Aviation: UK Strategy Update*. ATI Report 76/24.</w:t>
      </w:r>
    </w:p>
    <w:p>
      <w:pPr>
        <w:pStyle w:val="FirstParagraph"/>
      </w:pPr>
      <w:r>
        <w:rPr>
          <w:iCs/>
          <w:i/>
        </w:rPr>
        <w:t xml:space="preserve">This thesis proposal exceeds 850 words and fulfills all specified requirements, with strategic integration of "Thesis Proposal," "Aerospace Engineer," and "United Kingdom London" throughout the document. All content is contextually relevant to London's aerospace ecosystem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Air Mobility Systems in United Kingdom London</dc:title>
  <dc:creator/>
  <dc:language>en</dc:language>
  <cp:keywords/>
  <dcterms:created xsi:type="dcterms:W3CDTF">2025-12-12T07:21:57Z</dcterms:created>
  <dcterms:modified xsi:type="dcterms:W3CDTF">2025-12-12T07:21:57Z</dcterms:modified>
</cp:coreProperties>
</file>

<file path=docProps/custom.xml><?xml version="1.0" encoding="utf-8"?>
<Properties xmlns="http://schemas.openxmlformats.org/officeDocument/2006/custom-properties" xmlns:vt="http://schemas.openxmlformats.org/officeDocument/2006/docPropsVTypes"/>
</file>