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for</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daf4a9a08253db80ee45e3c8d94d9f812fdbfe8"/>
    <w:p>
      <w:pPr>
        <w:pStyle w:val="Heading1"/>
      </w:pPr>
      <w:r>
        <w:t xml:space="preserve">Thesis Proposal: Advancing Urban Air Mobility Integration for Sustainable Aerospace Engineering in United States New York City</w:t>
      </w:r>
    </w:p>
    <w:p>
      <w:pPr>
        <w:pStyle w:val="FirstParagraph"/>
      </w:pPr>
      <w:r>
        <w:t xml:space="preserve">Submitted to the Department of Mechanical and Aerospace Engineering</w:t>
      </w:r>
      <w:r>
        <w:br/>
      </w:r>
      <w:r>
        <w:t xml:space="preserve">City University of New York (CUNY) Graduate Center</w:t>
      </w:r>
      <w:r>
        <w:br/>
      </w:r>
      <w:r>
        <w:t xml:space="preserve">January 2024</w:t>
      </w:r>
    </w:p>
    <w:bookmarkStart w:id="20" w:name="introduction"/>
    <w:p>
      <w:pPr>
        <w:pStyle w:val="Heading2"/>
      </w:pPr>
      <w:r>
        <w:t xml:space="preserve">1. Introduction</w:t>
      </w:r>
    </w:p>
    <w:p>
      <w:pPr>
        <w:pStyle w:val="FirstParagraph"/>
      </w:pPr>
      <w:r>
        <w:t xml:space="preserve">The United States aerospace industry stands at a critical juncture of technological transformation, with New York City emerging as an unexpected epicenter for innovation in urban air mobility (UAM) systems. As the nation's most densely populated metropolitan area and home to John F. Kennedy International Airport—the busiest airport in the United States—New York City presents unique challenges and opportunities for modern aerospace engineering solutions. This Thesis Proposal outlines a research agenda addressing sustainable integration of electric vertical takeoff and landing (eVTOL) aircraft within NYC's complex urban airspace, positioning the Aerospace Engineer as a pivotal professional in shaping tomorrow's transportation infrastructure.</w:t>
      </w:r>
    </w:p>
    <w:bookmarkEnd w:id="20"/>
    <w:bookmarkStart w:id="21" w:name="problem-statement"/>
    <w:p>
      <w:pPr>
        <w:pStyle w:val="Heading2"/>
      </w:pPr>
      <w:r>
        <w:t xml:space="preserve">2. Problem Statement</w:t>
      </w:r>
    </w:p>
    <w:p>
      <w:pPr>
        <w:pStyle w:val="FirstParagraph"/>
      </w:pPr>
      <w:r>
        <w:t xml:space="preserve">While the United States leads global aerospace innovation, current urban air mobility frameworks fail to account for the specific constraints of New York City's vertical airspace. The city's dense skyscraper environment, stringent noise regulations, and complex air traffic management systems create unique barriers not addressed in existing UAM research. Current aerospace engineering models primarily focus on suburban or rural applications, leaving metropolitan centers like New York City without viable integration pathways. This gap threatens the United States' leadership in next-generation aviation as NYC—home to 8.3 million residents and 67 million annual airport passengers—faces mounting transportation congestion that could cripple economic productivity. Without context-specific solutions developed by skilled Aerospace Engineers, the U.S. risks ceding technological dominance in urban air mobility to international competitors.</w:t>
      </w:r>
    </w:p>
    <w:bookmarkEnd w:id="21"/>
    <w:bookmarkStart w:id="22" w:name="research-objectives"/>
    <w:p>
      <w:pPr>
        <w:pStyle w:val="Heading2"/>
      </w:pPr>
      <w:r>
        <w:t xml:space="preserve">3. Research Objectives</w:t>
      </w:r>
    </w:p>
    <w:p>
      <w:pPr>
        <w:pStyle w:val="FirstParagraph"/>
      </w:pPr>
      <w:r>
        <w:t xml:space="preserve">This thesis will establish the first comprehensive framework for UAM integration in New York City through four interconnected objectives:</w:t>
      </w:r>
    </w:p>
    <w:p>
      <w:pPr>
        <w:numPr>
          <w:ilvl w:val="0"/>
          <w:numId w:val="1001"/>
        </w:numPr>
        <w:pStyle w:val="Compact"/>
      </w:pPr>
      <w:r>
        <w:rPr>
          <w:bCs/>
          <w:b/>
        </w:rPr>
        <w:t xml:space="preserve">Urban Airspace Modeling:</w:t>
      </w:r>
      <w:r>
        <w:t xml:space="preserve"> </w:t>
      </w:r>
      <w:r>
        <w:t xml:space="preserve">Develop a 3D computational model simulating eVTOL operations within NYC's unique canyon-like urban canyons using high-resolution LiDAR data from the National Oceanic and Atmospheric Administration (NOAA).</w:t>
      </w:r>
    </w:p>
    <w:p>
      <w:pPr>
        <w:numPr>
          <w:ilvl w:val="0"/>
          <w:numId w:val="1001"/>
        </w:numPr>
        <w:pStyle w:val="Compact"/>
      </w:pPr>
      <w:r>
        <w:rPr>
          <w:bCs/>
          <w:b/>
        </w:rPr>
        <w:t xml:space="preserve">Noise Mitigation Strategies:</w:t>
      </w:r>
      <w:r>
        <w:t xml:space="preserve"> </w:t>
      </w:r>
      <w:r>
        <w:t xml:space="preserve">Design and validate acoustic suppression systems tailored to NYC's residential zones, addressing FAA noise ordinance compliance while maintaining operational efficiency.</w:t>
      </w:r>
    </w:p>
    <w:p>
      <w:pPr>
        <w:numPr>
          <w:ilvl w:val="0"/>
          <w:numId w:val="1001"/>
        </w:numPr>
        <w:pStyle w:val="Compact"/>
      </w:pPr>
      <w:r>
        <w:rPr>
          <w:bCs/>
          <w:b/>
        </w:rPr>
        <w:t xml:space="preserve">Energy Infrastructure Integration:</w:t>
      </w:r>
      <w:r>
        <w:t xml:space="preserve"> </w:t>
      </w:r>
      <w:r>
        <w:t xml:space="preserve">Propose a grid-compatible charging network leveraging existing New York City infrastructure (e.g., unused subway stations) to power eVTOL fleets sustainably.</w:t>
      </w:r>
    </w:p>
    <w:p>
      <w:pPr>
        <w:numPr>
          <w:ilvl w:val="0"/>
          <w:numId w:val="1001"/>
        </w:numPr>
        <w:pStyle w:val="Compact"/>
      </w:pPr>
      <w:r>
        <w:rPr>
          <w:bCs/>
          <w:b/>
        </w:rPr>
        <w:t xml:space="preserve">Economic Viability Assessment:</w:t>
      </w:r>
      <w:r>
        <w:t xml:space="preserve"> </w:t>
      </w:r>
      <w:r>
        <w:t xml:space="preserve">Conduct cost-benefit analysis comparing UAM with current NYC transportation modes using data from the Metropolitan Transportation Authority (MTA).</w:t>
      </w:r>
    </w:p>
    <w:bookmarkEnd w:id="22"/>
    <w:bookmarkStart w:id="23" w:name="methodology"/>
    <w:p>
      <w:pPr>
        <w:pStyle w:val="Heading2"/>
      </w:pPr>
      <w:r>
        <w:t xml:space="preserve">4. Methodology</w:t>
      </w:r>
    </w:p>
    <w:p>
      <w:pPr>
        <w:pStyle w:val="FirstParagraph"/>
      </w:pPr>
      <w:r>
        <w:t xml:space="preserve">As a prospective Aerospace Engineer, this research employs an interdisciplinary methodology combining computational fluid dynamics (CFD), urban planning analytics, and systems engineering principles. The study will utilize:</w:t>
      </w:r>
    </w:p>
    <w:p>
      <w:pPr>
        <w:numPr>
          <w:ilvl w:val="0"/>
          <w:numId w:val="1002"/>
        </w:numPr>
        <w:pStyle w:val="Compact"/>
      </w:pPr>
      <w:r>
        <w:rPr>
          <w:bCs/>
          <w:b/>
        </w:rPr>
        <w:t xml:space="preserve">Data Acquisition:</w:t>
      </w:r>
      <w:r>
        <w:t xml:space="preserve"> </w:t>
      </w:r>
      <w:r>
        <w:t xml:space="preserve">Partner with the New York City Department of Transportation to access real-time airspace data and the Port Authority for airport congestion metrics.</w:t>
      </w:r>
    </w:p>
    <w:p>
      <w:pPr>
        <w:numPr>
          <w:ilvl w:val="0"/>
          <w:numId w:val="1002"/>
        </w:numPr>
        <w:pStyle w:val="Compact"/>
      </w:pPr>
      <w:r>
        <w:rPr>
          <w:bCs/>
          <w:b/>
        </w:rPr>
        <w:t xml:space="preserve">Simulation Framework:</w:t>
      </w:r>
      <w:r>
        <w:t xml:space="preserve"> </w:t>
      </w:r>
      <w:r>
        <w:t xml:space="preserve">Implement NVIDIA Omniverse for high-fidelity urban environment modeling, incorporating NYC's 2023 Building Code requirements and FAA Part 107 regulations.</w:t>
      </w:r>
    </w:p>
    <w:p>
      <w:pPr>
        <w:numPr>
          <w:ilvl w:val="0"/>
          <w:numId w:val="1002"/>
        </w:numPr>
        <w:pStyle w:val="Compact"/>
      </w:pPr>
      <w:r>
        <w:rPr>
          <w:bCs/>
          <w:b/>
        </w:rPr>
        <w:t xml:space="preserve">Field Validation:</w:t>
      </w:r>
      <w:r>
        <w:t xml:space="preserve"> </w:t>
      </w:r>
      <w:r>
        <w:t xml:space="preserve">Collaborate with NYU Tandon School of Engineering's Urban Tech Hub to conduct drone flight tests in controlled zones (e.g., Brooklyn Navy Yard) adhering to NYC Department of Environmental Protection noise standards.</w:t>
      </w:r>
    </w:p>
    <w:p>
      <w:pPr>
        <w:numPr>
          <w:ilvl w:val="0"/>
          <w:numId w:val="1002"/>
        </w:numPr>
        <w:pStyle w:val="Compact"/>
      </w:pPr>
      <w:r>
        <w:rPr>
          <w:bCs/>
          <w:b/>
        </w:rPr>
        <w:t xml:space="preserve">Stakeholder Engagement:</w:t>
      </w:r>
      <w:r>
        <w:t xml:space="preserve"> </w:t>
      </w:r>
      <w:r>
        <w:t xml:space="preserve">Conduct workshops with key New York City stakeholders including the Mayor's Office of Climate Policy, LaGuardia Airport Authority, and local community boards to ensure socially equitable implementation.</w:t>
      </w:r>
    </w:p>
    <w:bookmarkEnd w:id="23"/>
    <w:bookmarkStart w:id="24" w:name="expected-outcomes-and-significance"/>
    <w:p>
      <w:pPr>
        <w:pStyle w:val="Heading2"/>
      </w:pPr>
      <w:r>
        <w:t xml:space="preserve">5. Expected Outcomes and Significance</w:t>
      </w:r>
    </w:p>
    <w:p>
      <w:pPr>
        <w:pStyle w:val="FirstParagraph"/>
      </w:pPr>
      <w:r>
        <w:t xml:space="preserve">This research will produce the first UAM integration blueprint specifically designed for United States New York City, addressing critical gaps in current aerospace engineering practice. Key deliverables include:</w:t>
      </w:r>
    </w:p>
    <w:p>
      <w:pPr>
        <w:numPr>
          <w:ilvl w:val="0"/>
          <w:numId w:val="1003"/>
        </w:numPr>
        <w:pStyle w:val="Compact"/>
      </w:pPr>
      <w:r>
        <w:t xml:space="preserve">A validated acoustic model demonstrating 65% noise reduction compared to conventional eVTOLs through optimized rotor design and flight path algorithms.</w:t>
      </w:r>
    </w:p>
    <w:p>
      <w:pPr>
        <w:numPr>
          <w:ilvl w:val="0"/>
          <w:numId w:val="1003"/>
        </w:numPr>
        <w:pStyle w:val="Compact"/>
      </w:pPr>
      <w:r>
        <w:t xml:space="preserve">A scalable infrastructure template for charging stations utilizing NYC's existing renewable energy grid, reducing implementation costs by an estimated 30%.</w:t>
      </w:r>
    </w:p>
    <w:p>
      <w:pPr>
        <w:numPr>
          <w:ilvl w:val="0"/>
          <w:numId w:val="1003"/>
        </w:numPr>
        <w:pStyle w:val="Compact"/>
      </w:pPr>
      <w:r>
        <w:t xml:space="preserve">Economic projections showing UAM could reduce Manhattan commute times by 45 minutes while generating $1.2 billion in annual economic activity for the city.</w:t>
      </w:r>
    </w:p>
    <w:p>
      <w:pPr>
        <w:pStyle w:val="FirstParagraph"/>
      </w:pPr>
      <w:r>
        <w:t xml:space="preserve">The significance extends beyond New York City, establishing a replicable framework for all major U.S. metropolitan areas facing similar urban mobility challenges. As an Aerospace Engineer, this work positions NYC as the global testbed for sustainable aviation—directly supporting the Biden Administration's National Blueprint for Transportation Innovation and New York State's Climate Leadership and Community Protection Act (CLCPA). The findings will be submitted to the Federal Aviation Administration (FAA) as input for future UAM policy development, ensuring United States leadership in shaping next-generation aerospace regulations.</w:t>
      </w:r>
    </w:p>
    <w:bookmarkEnd w:id="24"/>
    <w:bookmarkStart w:id="25" w:name="timeline-and-feasibility"/>
    <w:p>
      <w:pPr>
        <w:pStyle w:val="Heading2"/>
      </w:pPr>
      <w:r>
        <w:t xml:space="preserve">6. Timeline and Feasibility</w:t>
      </w:r>
    </w:p>
    <w:p>
      <w:pPr>
        <w:pStyle w:val="FirstParagraph"/>
      </w:pPr>
      <w:r>
        <w:t xml:space="preserve">Conducting this research within United States New York City provides unique advantages for timely completion: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Modeling (Q1-Q2 2024)</w:t>
            </w:r>
          </w:p>
        </w:tc>
        <w:tc>
          <w:tcPr/>
          <w:p>
            <w:pPr>
              <w:pStyle w:val="Compact"/>
              <w:jc w:val="left"/>
            </w:pPr>
            <w:r>
              <w:t xml:space="preserve">6 months</w:t>
            </w:r>
          </w:p>
        </w:tc>
        <w:tc>
          <w:tcPr/>
          <w:p>
            <w:pPr>
              <w:pStyle w:val="Compact"/>
              <w:jc w:val="left"/>
            </w:pPr>
            <w:r>
              <w:t xml:space="preserve">NYC-specific airspace model; Noise compliance benchmarking report</w:t>
            </w:r>
          </w:p>
        </w:tc>
      </w:tr>
      <w:tr>
        <w:tc>
          <w:tcPr/>
          <w:p>
            <w:pPr>
              <w:pStyle w:val="Compact"/>
              <w:jc w:val="left"/>
            </w:pPr>
            <w:r>
              <w:t xml:space="preserve">Simulation &amp; Design (Q3 2024)</w:t>
            </w:r>
          </w:p>
        </w:tc>
        <w:tc>
          <w:tcPr/>
          <w:p>
            <w:pPr>
              <w:pStyle w:val="Compact"/>
              <w:jc w:val="left"/>
            </w:pPr>
            <w:r>
              <w:t xml:space="preserve">3 months</w:t>
            </w:r>
          </w:p>
        </w:tc>
        <w:tc>
          <w:tcPr/>
          <w:p>
            <w:pPr>
              <w:pStyle w:val="Compact"/>
              <w:jc w:val="left"/>
            </w:pPr>
            <w:r>
              <w:t xml:space="preserve">Acoustic suppression system prototype; Charging infrastructure blueprint</w:t>
            </w:r>
          </w:p>
        </w:tc>
      </w:tr>
      <w:tr>
        <w:tc>
          <w:tcPr/>
          <w:p>
            <w:pPr>
              <w:pStyle w:val="Compact"/>
              <w:jc w:val="left"/>
            </w:pPr>
            <w:r>
              <w:t xml:space="preserve">Field Testing &amp; Validation (Q4 2024)</w:t>
            </w:r>
          </w:p>
        </w:tc>
        <w:tc>
          <w:tcPr/>
          <w:p>
            <w:pPr>
              <w:pStyle w:val="Compact"/>
              <w:jc w:val="left"/>
            </w:pPr>
            <w:r>
              <w:t xml:space="preserve">3 months</w:t>
            </w:r>
          </w:p>
        </w:tc>
        <w:tc>
          <w:tcPr/>
          <w:p>
            <w:pPr>
              <w:pStyle w:val="Compact"/>
              <w:jc w:val="left"/>
            </w:pPr>
            <w:r>
              <w:t xml:space="preserve">Drone flight test data; Stakeholder feedback report</w:t>
            </w:r>
          </w:p>
        </w:tc>
      </w:tr>
      <w:tr>
        <w:tc>
          <w:tcPr/>
          <w:p>
            <w:pPr>
              <w:pStyle w:val="Compact"/>
              <w:jc w:val="left"/>
            </w:pPr>
            <w:r>
              <w:t xml:space="preserve">Analysis &amp; Thesis Finalization (Q1 2025)</w:t>
            </w:r>
          </w:p>
        </w:tc>
        <w:tc>
          <w:tcPr/>
          <w:p>
            <w:pPr>
              <w:pStyle w:val="Compact"/>
              <w:jc w:val="left"/>
            </w:pPr>
            <w:r>
              <w:t xml:space="preserve">3 months</w:t>
            </w:r>
          </w:p>
        </w:tc>
        <w:tc>
          <w:tcPr/>
          <w:p>
            <w:pPr>
              <w:pStyle w:val="Compact"/>
              <w:jc w:val="left"/>
            </w:pPr>
            <w:r>
              <w:t xml:space="preserve">Complete thesis; FAA policy recommendations</w:t>
            </w:r>
          </w:p>
        </w:tc>
      </w:tr>
    </w:tbl>
    <w:p>
      <w:pPr>
        <w:pStyle w:val="BodyText"/>
      </w:pPr>
      <w:r>
        <w:t xml:space="preserve">The feasibility of this research is reinforced by New York City's existing infrastructure: proximity to NASA Langley Research Center (via partnerships with CUNY), access to NYU's advanced drone testing facility, and the city's commitment to becoming a global leader in sustainable aviation through initiatives like the NYC Sustainable Aviation Strategy. The $50 million allocated for urban air mobility by New York State in 2023 further ensures funding continuity.</w:t>
      </w:r>
    </w:p>
    <w:bookmarkEnd w:id="25"/>
    <w:bookmarkStart w:id="26" w:name="conclusion"/>
    <w:p>
      <w:pPr>
        <w:pStyle w:val="Heading2"/>
      </w:pPr>
      <w:r>
        <w:t xml:space="preserve">7. Conclusion</w:t>
      </w:r>
    </w:p>
    <w:p>
      <w:pPr>
        <w:pStyle w:val="FirstParagraph"/>
      </w:pPr>
      <w:r>
        <w:t xml:space="preserve">This Thesis Proposal establishes a critical pathway for Aerospace Engineers to solve the most pressing mobility challenges in the United States' largest metropolitan area. By focusing on New York City's unique urban environment, this research transcends theoretical aerospace engineering to deliver actionable solutions with immediate economic, environmental, and social impact. The successful completion of this thesis will position its author as a key professional in shaping the future of aviation within United States New York City—where the integration of sustainable air transportation is no longer a futuristic concept but an urgent necessity. As one of the world's most influential cities, New York's adoption of context-specific aerospace innovations will set benchmarks for metropolitan air mobility systems across all major global cities, cementing America's leadership in this transformative field.</w:t>
      </w:r>
    </w:p>
    <w:p>
      <w:pPr>
        <w:pStyle w:val="BodyText"/>
      </w:pPr>
      <w: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for Sustainable Aerospace Engineering in United States New York City</dc:title>
  <dc:creator/>
  <cp:keywords/>
  <dcterms:created xsi:type="dcterms:W3CDTF">2026-07-23T21:03:00Z</dcterms:created>
  <dcterms:modified xsi:type="dcterms:W3CDTF">2026-07-23T21:03:00Z</dcterms:modified>
</cp:coreProperties>
</file>

<file path=docProps/custom.xml><?xml version="1.0" encoding="utf-8"?>
<Properties xmlns="http://schemas.openxmlformats.org/officeDocument/2006/custom-properties" xmlns:vt="http://schemas.openxmlformats.org/officeDocument/2006/docPropsVTypes"/>
</file>