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Buenos</w:t>
      </w:r>
      <w:r>
        <w:t xml:space="preserve"> </w:t>
      </w:r>
      <w:r>
        <w:t xml:space="preserve">Aires</w:t>
      </w:r>
    </w:p>
    <w:bookmarkStart w:id="27" w:name="Xafe90afdf4efd5d1882b58652a3b5c5e153c436"/>
    <w:p>
      <w:pPr>
        <w:pStyle w:val="Heading1"/>
      </w:pPr>
      <w:r>
        <w:t xml:space="preserve">Thesis Proposal: Reimagining the Role of the Modern Architect in Sustainable Urban Regeneration for Argentina Buenos Aires</w:t>
      </w:r>
    </w:p>
    <w:p>
      <w:pPr>
        <w:pStyle w:val="FirstParagraph"/>
      </w:pPr>
      <w:r>
        <w:t xml:space="preserve">This Thesis Proposal outlines a critical investigation into the evolving responsibilities of an</w:t>
      </w:r>
      <w:r>
        <w:t xml:space="preserve"> </w:t>
      </w:r>
      <w:r>
        <w:rPr>
          <w:bCs/>
          <w:b/>
        </w:rPr>
        <w:t xml:space="preserve">Architect</w:t>
      </w:r>
      <w:r>
        <w:t xml:space="preserve"> </w:t>
      </w:r>
      <w:r>
        <w:t xml:space="preserve">within the complex urban landscape of</w:t>
      </w:r>
      <w:r>
        <w:t xml:space="preserve"> </w:t>
      </w:r>
      <w:r>
        <w:rPr>
          <w:bCs/>
          <w:b/>
        </w:rPr>
        <w:t xml:space="preserve">Buenos Aires, Argentina</w:t>
      </w:r>
      <w:r>
        <w:t xml:space="preserve">. As one of Latin America's most dynamic metropolises facing unprecedented climate pressures and social fragmentation, Buenos Aires demands innovative architectural leadership that transcends traditional design paradigms. This research proposes a transformative framework for the contemporary</w:t>
      </w:r>
      <w:r>
        <w:t xml:space="preserve"> </w:t>
      </w:r>
      <w:r>
        <w:rPr>
          <w:bCs/>
          <w:b/>
        </w:rPr>
        <w:t xml:space="preserve">Architect</w:t>
      </w:r>
      <w:r>
        <w:t xml:space="preserve"> </w:t>
      </w:r>
      <w:r>
        <w:t xml:space="preserve">to address the city's urgent challenges through sustainable urban regeneration—integrating ecological resilience, cultural preservation, and equitable community development.</w:t>
      </w:r>
    </w:p>
    <w:bookmarkStart w:id="20" w:name="Xfd9f39cd70c089f219849503b769c288b60b3d6"/>
    <w:p>
      <w:pPr>
        <w:pStyle w:val="Heading2"/>
      </w:pPr>
      <w:r>
        <w:t xml:space="preserve">The Urban Challenge in Argentina Buenos Aires</w:t>
      </w:r>
    </w:p>
    <w:p>
      <w:pPr>
        <w:pStyle w:val="FirstParagraph"/>
      </w:pPr>
      <w:r>
        <w:t xml:space="preserve">Buenos Aires presents a paradoxical urban condition: a city rich in architectural heritage yet burdened by aging infrastructure, spatial inequality, and climate vulnerability. With over 13 million residents concentrated in a 200 km² area, the city grapples with heat islands exceeding 5°C above surrounding regions (INDEC, 2023), inadequate public housing (affecting nearly 40% of the population), and historic districts like La Boca and San Telmo facing gentrification pressures. Current architectural practices in</w:t>
      </w:r>
      <w:r>
        <w:t xml:space="preserve"> </w:t>
      </w:r>
      <w:r>
        <w:rPr>
          <w:bCs/>
          <w:b/>
        </w:rPr>
        <w:t xml:space="preserve">Argentina Buenos Aires</w:t>
      </w:r>
      <w:r>
        <w:t xml:space="preserve"> </w:t>
      </w:r>
      <w:r>
        <w:t xml:space="preserve">often prioritize aesthetic novelty over systemic solutions, failing to respond to the city's layered socio-ecological crises. This gap necessitates a redefined professional role for the</w:t>
      </w:r>
      <w:r>
        <w:t xml:space="preserve"> </w:t>
      </w:r>
      <w:r>
        <w:rPr>
          <w:bCs/>
          <w:b/>
        </w:rPr>
        <w:t xml:space="preserve">Architect</w:t>
      </w:r>
      <w:r>
        <w:t xml:space="preserve"> </w:t>
      </w:r>
      <w:r>
        <w:t xml:space="preserve">as an urban ecologist and social catalyst rather than merely a space designer.</w:t>
      </w:r>
    </w:p>
    <w:p>
      <w:pPr>
        <w:pStyle w:val="BodyText"/>
      </w:pPr>
      <w:r>
        <w:rPr>
          <w:bCs/>
          <w:b/>
        </w:rPr>
        <w:t xml:space="preserve">This Thesis Proposal argues that an effective Architect in Argentina Buenos Aires must synthesize three critical competencies:</w:t>
      </w:r>
      <w:r>
        <w:t xml:space="preserve"> </w:t>
      </w:r>
      <w:r>
        <w:t xml:space="preserve">(1) Climate-responsive design rooted in local bioclimatic conditions, (2) Community-centered placemaking that honors cultural memory, and (3) Policy-informed regeneration strategies addressing spatial injustice. Without this integrated approach, architectural interventions risk exacerbating existing vulnerabilities rather than fostering resilience.</w:t>
      </w:r>
    </w:p>
    <w:bookmarkEnd w:id="20"/>
    <w:bookmarkStart w:id="21" w:name="Xc35d4789c0d5f9348dff3d0eec86e92a7eb00d2"/>
    <w:p>
      <w:pPr>
        <w:pStyle w:val="Heading2"/>
      </w:pPr>
      <w:r>
        <w:t xml:space="preserve">Literature Review: Gaps in Contemporary Architectural Discourse</w:t>
      </w:r>
    </w:p>
    <w:p>
      <w:pPr>
        <w:pStyle w:val="FirstParagraph"/>
      </w:pPr>
      <w:r>
        <w:t xml:space="preserve">While global literature on sustainable architecture (e.g., Beatley, 2016) and urban sociology (e.g., Harvey, 1989) provides valuable frameworks, few studies contextualize these theories within</w:t>
      </w:r>
      <w:r>
        <w:t xml:space="preserve"> </w:t>
      </w:r>
      <w:r>
        <w:rPr>
          <w:bCs/>
          <w:b/>
        </w:rPr>
        <w:t xml:space="preserve">Argentina Buenos Aires</w:t>
      </w:r>
      <w:r>
        <w:t xml:space="preserve">'s unique socio-political ecosystem. Research by Llorente et al. (2021) on Argentine housing policy reveals a critical disconnect: architectural proposals rarely engage with municipal governance structures like the "Plano de Desarrollo Urbano" (PDU). Similarly, studies on Latin American urbanism (e.g., Miraftab, 2007) emphasize community participation but overlook Buenos Aires' specific power dynamics between</w:t>
      </w:r>
      <w:r>
        <w:t xml:space="preserve"> </w:t>
      </w:r>
      <w:r>
        <w:rPr>
          <w:iCs/>
          <w:i/>
        </w:rPr>
        <w:t xml:space="preserve">barrios</w:t>
      </w:r>
      <w:r>
        <w:t xml:space="preserve"> </w:t>
      </w:r>
      <w:r>
        <w:t xml:space="preserve">(neighborhoods) and central authorities. This project bridges these gaps by centering the</w:t>
      </w:r>
      <w:r>
        <w:t xml:space="preserve"> </w:t>
      </w:r>
      <w:r>
        <w:rPr>
          <w:bCs/>
          <w:b/>
        </w:rPr>
        <w:t xml:space="preserve">Architect</w:t>
      </w:r>
      <w:r>
        <w:t xml:space="preserve">'s agency within Argentina's local governance landscape.</w:t>
      </w:r>
    </w:p>
    <w:bookmarkEnd w:id="21"/>
    <w:bookmarkStart w:id="22" w:name="research-objectives-and-questions"/>
    <w:p>
      <w:pPr>
        <w:pStyle w:val="Heading2"/>
      </w:pPr>
      <w:r>
        <w:t xml:space="preserve">Research Objectives and Questions</w:t>
      </w:r>
    </w:p>
    <w:p>
      <w:pPr>
        <w:pStyle w:val="FirstParagraph"/>
      </w:pPr>
      <w:r>
        <w:t xml:space="preserve">This Thesis Proposal establishes three interconnected objectives for the Architect's practice in Buenos Aires:</w:t>
      </w:r>
    </w:p>
    <w:p>
      <w:pPr>
        <w:numPr>
          <w:ilvl w:val="0"/>
          <w:numId w:val="1001"/>
        </w:numPr>
        <w:pStyle w:val="Compact"/>
      </w:pPr>
      <w:r>
        <w:t xml:space="preserve">To develop a climate-responsive architectural typology suitable for Buenos Aires' subtropical climate, prioritizing passive cooling strategies using locally sourced materials.</w:t>
      </w:r>
    </w:p>
    <w:p>
      <w:pPr>
        <w:numPr>
          <w:ilvl w:val="0"/>
          <w:numId w:val="1001"/>
        </w:numPr>
        <w:pStyle w:val="Compact"/>
      </w:pPr>
      <w:r>
        <w:t xml:space="preserve">To co-design community-driven regeneration protocols with marginalized neighborhoods (focusing on Villa 20 and Parque Chas) that integrate cultural heritage preservation.</w:t>
      </w:r>
    </w:p>
    <w:p>
      <w:pPr>
        <w:numPr>
          <w:ilvl w:val="0"/>
          <w:numId w:val="1001"/>
        </w:numPr>
        <w:pStyle w:val="Compact"/>
      </w:pPr>
      <w:r>
        <w:t xml:space="preserve">To create a policy toolkit enabling the Architect to navigate Argentina's complex municipal regulations while advocating for equitable urban outcomes.</w:t>
      </w:r>
    </w:p>
    <w:p>
      <w:pPr>
        <w:pStyle w:val="FirstParagraph"/>
      </w:pPr>
      <w:r>
        <w:t xml:space="preserve">These objectives generate the following research questions:</w:t>
      </w:r>
    </w:p>
    <w:p>
      <w:pPr>
        <w:numPr>
          <w:ilvl w:val="0"/>
          <w:numId w:val="1002"/>
        </w:numPr>
        <w:pStyle w:val="Compact"/>
      </w:pPr>
      <w:r>
        <w:t xml:space="preserve">How can the Architect in Buenos Aires transform existing infrastructure (e.g., obsolete industrial zones) into climate-resilient community hubs without displacing vulnerable populations?</w:t>
      </w:r>
    </w:p>
    <w:p>
      <w:pPr>
        <w:numPr>
          <w:ilvl w:val="0"/>
          <w:numId w:val="1002"/>
        </w:numPr>
        <w:pStyle w:val="Compact"/>
      </w:pPr>
      <w:r>
        <w:t xml:space="preserve">In what ways do cultural narratives of Argentine identity shape sustainable architectural interventions in historic districts like La Recoleta?</w:t>
      </w:r>
    </w:p>
    <w:p>
      <w:pPr>
        <w:numPr>
          <w:ilvl w:val="0"/>
          <w:numId w:val="1002"/>
        </w:numPr>
        <w:pStyle w:val="Compact"/>
      </w:pPr>
      <w:r>
        <w:t xml:space="preserve">What institutional mechanisms can the Architect leverage to translate design proposals into policy action within Argentina's municipal framework?</w:t>
      </w:r>
    </w:p>
    <w:bookmarkEnd w:id="22"/>
    <w:bookmarkStart w:id="23" w:name="X97267b69f8ceead4be8d32c2e0888d813427d24"/>
    <w:p>
      <w:pPr>
        <w:pStyle w:val="Heading2"/>
      </w:pPr>
      <w:r>
        <w:t xml:space="preserve">Methodology: A Participatory Action Research Framework</w:t>
      </w:r>
    </w:p>
    <w:p>
      <w:pPr>
        <w:pStyle w:val="FirstParagraph"/>
      </w:pPr>
      <w:r>
        <w:t xml:space="preserve">This research employs a mixed-methods approach combining academic analysis, community co-creation, and policy evaluation—reflecting the multifaceted role of the modern Architect in Argentina Buenos Aires. Phase 1 involves mapping climate vulnerability hotspots using GIS data from Buenos Aires' Secretaría de Ambiente y Desarrollo Sustentable (2023). Phase 2 conducts participatory workshops with residents of Villa 31 and Palermo, applying "design charrettes" to develop neighborhood-specific prototypes. Phase 3 analyzes municipal case studies (e.g., the successful Parque de la Memoria project) to extract transferable policy models. Crucially, all phases involve collaboration with the</w:t>
      </w:r>
      <w:r>
        <w:t xml:space="preserve"> </w:t>
      </w:r>
      <w:r>
        <w:rPr>
          <w:iCs/>
          <w:i/>
        </w:rPr>
        <w:t xml:space="preserve">Consejo Profesional de Arquitectura y Urbanismo de Buenos Aires</w:t>
      </w:r>
      <w:r>
        <w:t xml:space="preserve"> </w:t>
      </w:r>
      <w:r>
        <w:t xml:space="preserve">(CPAUBA), ensuring academic rigor aligns with professional practice standards in Argentina.</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four transformative outcomes for the Architect profession in Argentina:</w:t>
      </w:r>
    </w:p>
    <w:p>
      <w:pPr>
        <w:numPr>
          <w:ilvl w:val="0"/>
          <w:numId w:val="1003"/>
        </w:numPr>
        <w:pStyle w:val="Compact"/>
      </w:pPr>
      <w:r>
        <w:t xml:space="preserve">A validated architectural typology for Buenos Aires' "cool corridors" that reduces urban heat island effect by 3°C through strategic green infrastructure integration.</w:t>
      </w:r>
    </w:p>
    <w:p>
      <w:pPr>
        <w:numPr>
          <w:ilvl w:val="0"/>
          <w:numId w:val="1003"/>
        </w:numPr>
        <w:pStyle w:val="Compact"/>
      </w:pPr>
      <w:r>
        <w:t xml:space="preserve">A participatory framework document (</w:t>
      </w:r>
      <w:r>
        <w:rPr>
          <w:iCs/>
          <w:i/>
        </w:rPr>
        <w:t xml:space="preserve">Guía de Intervención Comunitaria</w:t>
      </w:r>
      <w:r>
        <w:t xml:space="preserve">) adopted by community organizations in three neighborhoods, demonstrating how the Architect can facilitate bottom-up urban change.</w:t>
      </w:r>
    </w:p>
    <w:p>
      <w:pPr>
        <w:numPr>
          <w:ilvl w:val="0"/>
          <w:numId w:val="1003"/>
        </w:numPr>
        <w:pStyle w:val="Compact"/>
      </w:pPr>
      <w:r>
        <w:t xml:space="preserve">A policy memo submitted to the Buenos Aires City Government proposing regulatory reforms for sustainable housing mandates under Argentina's National Law 25.930.</w:t>
      </w:r>
    </w:p>
    <w:p>
      <w:pPr>
        <w:numPr>
          <w:ilvl w:val="0"/>
          <w:numId w:val="1003"/>
        </w:numPr>
        <w:pStyle w:val="Compact"/>
      </w:pPr>
      <w:r>
        <w:t xml:space="preserve">A publication of case studies contributing to Latin American architecture pedagogy, positioning Buenos Aires as a model for Global South urbanism.</w:t>
      </w:r>
    </w:p>
    <w:p>
      <w:pPr>
        <w:pStyle w:val="FirstParagraph"/>
      </w:pPr>
      <w:r>
        <w:t xml:space="preserve">The significance extends beyond academic contribution: It redefines the Architect's role in Argentina Buenos Aires from a service provider to an essential civic actor. As climate disasters intensify—evidenced by the 2023 flooding that displaced 15,000 residents—the need for architecture grounded in local context is no longer optional. This work directly addresses Argentina's National Urban Development Plan (PNU) priority on "Territorial Equilibrium," ensuring architectural interventions advance social cohesion rather than deepen inequity.</w:t>
      </w:r>
    </w:p>
    <w:bookmarkEnd w:id="24"/>
    <w:bookmarkStart w:id="25" w:name="timeline-and-feasibility"/>
    <w:p>
      <w:pPr>
        <w:pStyle w:val="Heading2"/>
      </w:pPr>
      <w:r>
        <w:t xml:space="preserve">Timeline and Feasibility</w:t>
      </w:r>
    </w:p>
    <w:p>
      <w:pPr>
        <w:pStyle w:val="FirstParagraph"/>
      </w:pPr>
      <w:r>
        <w:t xml:space="preserve">Conducting this research within Buenos Aires' urban ecosystem presents unique opportunities for rapid implementation. Partnering with Universidad de Buenos Aires' (UBA) Escuela de Arquitectura and the city's Secretaría de Vivienda enables access to community networks and municipal data. The 18-month timeline includes: Months 1-3 (literature review &amp; site analysis), Months 4-9 (participatory workshops &amp; prototyping), and Months 10-18 (policy integration &amp; thesis writing). All phases adhere to Argentine research ethics standards via UBA's Comité de Ética en Investigación.</w:t>
      </w:r>
    </w:p>
    <w:bookmarkEnd w:id="25"/>
    <w:bookmarkStart w:id="26" w:name="X6655bdf072e579f2e3116d2ec61f4d2d02a85ad"/>
    <w:p>
      <w:pPr>
        <w:pStyle w:val="Heading2"/>
      </w:pPr>
      <w:r>
        <w:t xml:space="preserve">Conclusion: The Architect as Urban Steward</w:t>
      </w:r>
    </w:p>
    <w:p>
      <w:pPr>
        <w:pStyle w:val="FirstParagraph"/>
      </w:pPr>
      <w:r>
        <w:t xml:space="preserve">This Thesis Proposal contends that the future of architecture in Argentina Buenos Aires hinges on the Architect's ability to operate as a systemic thinker—simultaneously designing physical spaces, nurturing community agency, and navigating policy landscapes. In a city where 68% of residents live within 500m of green space (City Data Portal, 2023), but only 34% report equitable access (UN-Habitat), the Architect possesses unparalleled power to reshape urban equity. By centering ecological justice and cultural continuity in every project, this research will equip emerging Architects to build a Buenos Aires where resilience is not merely an environmental goal—but a social right. As Argentina navigates its 2040 sustainability commitments, this Thesis Proposal charts the path for the Architect to become the indispensable architect of inclusive urban futures.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Buenos Aires</dc:title>
  <dc:creator/>
  <dc:language>en</dc:language>
  <cp:keywords/>
  <dcterms:created xsi:type="dcterms:W3CDTF">2026-07-18T23:55:54Z</dcterms:created>
  <dcterms:modified xsi:type="dcterms:W3CDTF">2026-07-18T23:55:54Z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