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w:t>
      </w:r>
      <w:r>
        <w:t xml:space="preserve"> </w:t>
      </w:r>
      <w:r>
        <w:t xml:space="preserve">Resilience</w:t>
      </w:r>
      <w:r>
        <w:t xml:space="preserve"> </w:t>
      </w:r>
      <w:r>
        <w:t xml:space="preserve">Framework</w:t>
      </w:r>
      <w:r>
        <w:t xml:space="preserve"> </w:t>
      </w:r>
      <w:r>
        <w:t xml:space="preserve">for</w:t>
      </w:r>
      <w:r>
        <w:t xml:space="preserve"> </w:t>
      </w:r>
      <w:r>
        <w:t xml:space="preserve">Architects</w:t>
      </w:r>
      <w:r>
        <w:t xml:space="preserve"> </w:t>
      </w:r>
      <w:r>
        <w:t xml:space="preserve">in</w:t>
      </w:r>
      <w:r>
        <w:t xml:space="preserve"> </w:t>
      </w:r>
      <w:r>
        <w:t xml:space="preserve">Dhaka,</w:t>
      </w:r>
      <w:r>
        <w:t xml:space="preserve"> </w:t>
      </w:r>
      <w:r>
        <w:t xml:space="preserve">Bangladesh</w:t>
      </w:r>
    </w:p>
    <w:bookmarkStart w:id="29" w:name="Xfd83b4bc68bdb5782f1f58d3a57852ded8a871f"/>
    <w:p>
      <w:pPr>
        <w:pStyle w:val="Heading1"/>
      </w:pPr>
      <w:r>
        <w:t xml:space="preserve">Thesis Proposal: Advancing Architectural Practice through Contextual Resilience Frameworks for Sustainable Urban Development in Dhaka, Bangladesh</w:t>
      </w:r>
    </w:p>
    <w:bookmarkStart w:id="20" w:name="introduction-and-background"/>
    <w:p>
      <w:pPr>
        <w:pStyle w:val="Heading2"/>
      </w:pPr>
      <w:r>
        <w:t xml:space="preserve">1. Introduction and Background</w:t>
      </w:r>
    </w:p>
    <w:p>
      <w:pPr>
        <w:pStyle w:val="FirstParagraph"/>
      </w:pPr>
      <w:r>
        <w:t xml:space="preserve">Dhaka, the capital city of Bangladesh, represents one of the most dynamic yet challenging urban landscapes in contemporary global architecture. As the 7th most populous city globally with over 22 million residents in its metropolitan area, Dhaka faces unprecedented pressures from rapid urbanization, climate vulnerability, and inadequate infrastructure. The role of the</w:t>
      </w:r>
      <w:r>
        <w:t xml:space="preserve"> </w:t>
      </w:r>
      <w:r>
        <w:rPr>
          <w:bCs/>
          <w:b/>
        </w:rPr>
        <w:t xml:space="preserve">Architect</w:t>
      </w:r>
      <w:r>
        <w:t xml:space="preserve"> </w:t>
      </w:r>
      <w:r>
        <w:t xml:space="preserve">in this context transcends traditional design responsibilities; it demands a profound engagement with socio-ecological realities unique to</w:t>
      </w:r>
      <w:r>
        <w:t xml:space="preserve"> </w:t>
      </w:r>
      <w:r>
        <w:rPr>
          <w:bCs/>
          <w:b/>
        </w:rPr>
        <w:t xml:space="preserve">Bangladesh Dhaka</w:t>
      </w:r>
      <w:r>
        <w:t xml:space="preserve">. This thesis proposes a groundbreaking framework for architectural practice that integrates climate resilience, cultural continuity, and social equity into the core of urban development strategies. The urgency of this research is underscored by Dhaka's ranking as one of the world’s most flood-prone cities and its alarming rate of unplanned settlement growth, where 50% of residents live in informal housing zones vulnerable to monsoonal flooding and land subsidence.</w:t>
      </w:r>
    </w:p>
    <w:bookmarkEnd w:id="20"/>
    <w:bookmarkStart w:id="21" w:name="problem-statement"/>
    <w:p>
      <w:pPr>
        <w:pStyle w:val="Heading2"/>
      </w:pPr>
      <w:r>
        <w:t xml:space="preserve">2. Problem Statement</w:t>
      </w:r>
    </w:p>
    <w:p>
      <w:pPr>
        <w:pStyle w:val="FirstParagraph"/>
      </w:pPr>
      <w:r>
        <w:t xml:space="preserve">Current architectural practice in Dhaka remains largely fragmented, prioritizing short-term economic gains over long-term urban sustainability. Architects frequently operate within regulatory voids, producing designs that exacerbate environmental strain (e.g., impermeable surfaces worsening flood risks) and marginalize low-income communities. A critical gap exists between international sustainable design principles and the contextual realities of Dhaka’s socio-economic fabric. This disconnect perpetuates cycles of vulnerability: 85% of Dhaka’s urban population experiences annual flooding, yet architectural responses remain superficial—often limited to retrofitting structures rather than reimagining entire urban systems. The thesis argues that without a localized, holistic framework, the</w:t>
      </w:r>
      <w:r>
        <w:t xml:space="preserve"> </w:t>
      </w:r>
      <w:r>
        <w:rPr>
          <w:bCs/>
          <w:b/>
        </w:rPr>
        <w:t xml:space="preserve">Architect</w:t>
      </w:r>
      <w:r>
        <w:t xml:space="preserve"> </w:t>
      </w:r>
      <w:r>
        <w:t xml:space="preserve">cannot fulfill their potential as a catalyst for equitable resilience in</w:t>
      </w:r>
      <w:r>
        <w:t xml:space="preserve"> </w:t>
      </w:r>
      <w:r>
        <w:rPr>
          <w:bCs/>
          <w:b/>
        </w:rPr>
        <w:t xml:space="preserve">Bangladesh Dhaka</w:t>
      </w:r>
      <w:r>
        <w:t xml:space="preserve">.</w:t>
      </w:r>
    </w:p>
    <w:bookmarkEnd w:id="21"/>
    <w:bookmarkStart w:id="22" w:name="X4cc7484ec6d33e98fe7b6b9ede905f1976e828d"/>
    <w:p>
      <w:pPr>
        <w:pStyle w:val="Heading2"/>
      </w:pPr>
      <w:r>
        <w:t xml:space="preserve">3. Literature Review and Theoretical Anchors</w:t>
      </w:r>
    </w:p>
    <w:p>
      <w:pPr>
        <w:pStyle w:val="FirstParagraph"/>
      </w:pPr>
      <w:r>
        <w:t xml:space="preserve">Scholarship on urban architecture in Global South contexts has gained momentum, with key works by Sadiq Jalal (2018) highlighting "informal resilience" in Dhaka’s slums, and the World Bank’s 2021 report emphasizing "water-sensitive urban design" for delta cities. However, these studies lack actionable methodologies tailored to Dhaka’s specific constraints: extreme density (over 45,000 people/km² in central districts), weak governance structures, and resource limitations of local architectural firms. This thesis builds on critical theories of *relational space* (Soja, 1989) and *contextual modernism* (Rajchman, 2013), but reframes them for Dhaka by integrating: (a) indigenous flood-adaptive building traditions like *dighi* ponds and elevated bamboo structures; and (b) emerging digital tools for participatory design. Crucially, it addresses a void in literature—no existing research synthesizes climate adaptation with social inclusion into a single practitioner-oriented framework for Dhaka.</w:t>
      </w:r>
    </w:p>
    <w:bookmarkEnd w:id="22"/>
    <w:bookmarkStart w:id="23" w:name="research-objectives"/>
    <w:p>
      <w:pPr>
        <w:pStyle w:val="Heading2"/>
      </w:pPr>
      <w:r>
        <w:t xml:space="preserve">4. Research Objectives</w:t>
      </w:r>
    </w:p>
    <w:p>
      <w:pPr>
        <w:numPr>
          <w:ilvl w:val="0"/>
          <w:numId w:val="1001"/>
        </w:numPr>
        <w:pStyle w:val="Compact"/>
      </w:pPr>
      <w:r>
        <w:t xml:space="preserve">To analyze the systemic failures of current architectural practices in Dhaka’s flood-risk zones through case studies (e.g., Mirpur-10, Khilgaon).</w:t>
      </w:r>
    </w:p>
    <w:p>
      <w:pPr>
        <w:numPr>
          <w:ilvl w:val="0"/>
          <w:numId w:val="1001"/>
        </w:numPr>
        <w:pStyle w:val="Compact"/>
      </w:pPr>
      <w:r>
        <w:t xml:space="preserve">To co-develop a Contextual Resilience Framework (CRF) with architects, community leaders, and municipal planners in</w:t>
      </w:r>
      <w:r>
        <w:t xml:space="preserve"> </w:t>
      </w:r>
      <w:r>
        <w:rPr>
          <w:bCs/>
          <w:b/>
        </w:rPr>
        <w:t xml:space="preserve">Bangladesh Dhaka</w:t>
      </w:r>
      <w:r>
        <w:t xml:space="preserve">.</w:t>
      </w:r>
    </w:p>
    <w:p>
      <w:pPr>
        <w:numPr>
          <w:ilvl w:val="0"/>
          <w:numId w:val="1001"/>
        </w:numPr>
        <w:pStyle w:val="Compact"/>
      </w:pPr>
      <w:r>
        <w:t xml:space="preserve">To validate the CRF’s efficacy via pilot implementation in three informal settlements.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(Document Analysis &amp; Field Survey):</w:t>
      </w:r>
      <w:r>
        <w:t xml:space="preserve"> </w:t>
      </w:r>
      <w:r>
        <w:t xml:space="preserve">Audit 50+ architectural projects across Dhaka (2015–2023) against UN-Habitat’s Resilience Indicators. Conduct 30 semi-structured interviews with practicing</w:t>
      </w:r>
      <w:r>
        <w:t xml:space="preserve"> </w:t>
      </w:r>
      <w:r>
        <w:rPr>
          <w:bCs/>
          <w:b/>
        </w:rPr>
        <w:t xml:space="preserve">Architect</w:t>
      </w:r>
      <w:r>
        <w:t xml:space="preserve">s and municipal officials.</w:t>
      </w:r>
    </w:p>
    <w:p>
      <w:pPr>
        <w:numPr>
          <w:ilvl w:val="0"/>
          <w:numId w:val="1002"/>
        </w:numPr>
        <w:pStyle w:val="Compact"/>
      </w:pPr>
      <w:r>
        <w:rPr>
          <w:bCs/>
          <w:b/>
        </w:rPr>
        <w:t xml:space="preserve">Phase 2 (Co-Design Workshops):</w:t>
      </w:r>
      <w:r>
        <w:t xml:space="preserve"> </w:t>
      </w:r>
      <w:r>
        <w:t xml:space="preserve">Facilitate participatory workshops in 3 high-risk neighborhoods with residents, NGOs (e.g., BRAC), and architects to codify local knowledge into design protocols.</w:t>
      </w:r>
    </w:p>
    <w:p>
      <w:pPr>
        <w:numPr>
          <w:ilvl w:val="0"/>
          <w:numId w:val="1002"/>
        </w:numPr>
        <w:pStyle w:val="Compact"/>
      </w:pPr>
      <w:r>
        <w:rPr>
          <w:bCs/>
          <w:b/>
        </w:rPr>
        <w:t xml:space="preserve">Phase 3 (Pilot Implementation &amp; Impact Assessment):</w:t>
      </w:r>
      <w:r>
        <w:t xml:space="preserve"> </w:t>
      </w:r>
      <w:r>
        <w:t xml:space="preserve">Apply the CRF to redesign community spaces in Dohar Thana. Measure outcomes using pre/post-flood vulnerability indices, social cohesion surveys, and cost-benefit analysis.</w:t>
      </w:r>
    </w:p>
    <w:bookmarkEnd w:id="24"/>
    <w:bookmarkStart w:id="25" w:name="expected-contributions"/>
    <w:p>
      <w:pPr>
        <w:pStyle w:val="Heading2"/>
      </w:pPr>
      <w:r>
        <w:t xml:space="preserve">6. Expected Contributions</w:t>
      </w:r>
    </w:p>
    <w:p>
      <w:pPr>
        <w:pStyle w:val="FirstParagraph"/>
      </w:pPr>
      <w:r>
        <w:t xml:space="preserve">The thesis promises transformative contributions:</w:t>
      </w:r>
    </w:p>
    <w:p>
      <w:pPr>
        <w:numPr>
          <w:ilvl w:val="0"/>
          <w:numId w:val="1003"/>
        </w:numPr>
        <w:pStyle w:val="Compact"/>
      </w:pPr>
      <w:r>
        <w:rPr>
          <w:bCs/>
          <w:b/>
        </w:rPr>
        <w:t xml:space="preserve">Theoretical:</w:t>
      </w:r>
      <w:r>
        <w:t xml:space="preserve"> </w:t>
      </w:r>
      <w:r>
        <w:t xml:space="preserve">A novel "Triple-Resilience Model" (Environmental, Social, Economic) that redefines architectural practice in climate-crisis cities.</w:t>
      </w:r>
    </w:p>
    <w:p>
      <w:pPr>
        <w:numPr>
          <w:ilvl w:val="0"/>
          <w:numId w:val="1003"/>
        </w:numPr>
        <w:pStyle w:val="Compact"/>
      </w:pPr>
      <w:r>
        <w:rPr>
          <w:bCs/>
          <w:b/>
        </w:rPr>
        <w:t xml:space="preserve">Practical:</w:t>
      </w:r>
      <w:r>
        <w:t xml:space="preserve"> </w:t>
      </w:r>
      <w:r>
        <w:t xml:space="preserve">A free digital toolkit for architects in Dhaka, featuring vernacular material databases and flood-risk mapping algorithms tailored to local soil conditions.</w:t>
      </w:r>
    </w:p>
    <w:p>
      <w:pPr>
        <w:numPr>
          <w:ilvl w:val="0"/>
          <w:numId w:val="1003"/>
        </w:numPr>
        <w:pStyle w:val="Compact"/>
      </w:pPr>
      <w:r>
        <w:rPr>
          <w:bCs/>
          <w:b/>
        </w:rPr>
        <w:t xml:space="preserve">Societal:</w:t>
      </w:r>
      <w:r>
        <w:t xml:space="preserve"> </w:t>
      </w:r>
      <w:r>
        <w:t xml:space="preserve">Evidence-based advocacy for policy reforms—specifically, integrating CRF metrics into Dhaka City Corporation’s building codes to mandate climate-responsive design in all new developments.</w:t>
      </w:r>
    </w:p>
    <w:bookmarkEnd w:id="25"/>
    <w:bookmarkStart w:id="26" w:name="significance-for-bangladesh-dhaka"/>
    <w:p>
      <w:pPr>
        <w:pStyle w:val="Heading2"/>
      </w:pPr>
      <w:r>
        <w:t xml:space="preserve">7. Significance for Bangladesh Dhaka</w:t>
      </w:r>
    </w:p>
    <w:p>
      <w:pPr>
        <w:pStyle w:val="FirstParagraph"/>
      </w:pPr>
      <w:r>
        <w:t xml:space="preserve">In a city where 3.6 million residents face annual displacement due to flooding (World Bank, 2023), this research directly addresses national priorities under Bangladesh’s Delta Plan 2100. It empowers architects—not as external consultants but as embedded community agents—to steer Dhaka toward "just resilience." By centering marginalized voices (e.g., women-led households in informal settlements), the framework challenges the historical exclusion of low-income populations from urban planning. The proposed CRF could reduce flood damage costs by an estimated 40% in pilot zones, aligning with Bangladesh’s Climate Budget Initiative goals. Crucially, it positions Dhaka not as a case of failure but as a laboratory for Global South innovation—proving that context-driven architectural leadership can transform vulnerability into resilience.</w:t>
      </w:r>
    </w:p>
    <w:bookmarkEnd w:id="26"/>
    <w:bookmarkStart w:id="27" w:name="timeline-and-resources"/>
    <w:p>
      <w:pPr>
        <w:pStyle w:val="Heading2"/>
      </w:pPr>
      <w:r>
        <w:t xml:space="preserve">8. Timeline and Resources</w:t>
      </w:r>
    </w:p>
    <w:p>
      <w:pPr>
        <w:pStyle w:val="FirstParagraph"/>
      </w:pPr>
      <w:r>
        <w:t xml:space="preserve">The 18-month research timeline allocates 4 months for literature synthesis, 6 months for fieldwork in Dhaka, and 5 months for CRF development. Key resources include partnerships with the Bangladesh University of Engineering and Technology (BUET) Architecture Department, Dhaka North City Corporation’s Urban Resilience Unit, and funding support from the Bangladesh Architectural Council. Ethical clearance will be secured through local Institutional Review Boards to ensure community consent in all workshops.</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Architect</w:t>
      </w:r>
      <w:r>
        <w:t xml:space="preserve"> </w:t>
      </w:r>
      <w:r>
        <w:t xml:space="preserve">in</w:t>
      </w:r>
      <w:r>
        <w:t xml:space="preserve"> </w:t>
      </w:r>
      <w:r>
        <w:rPr>
          <w:bCs/>
          <w:b/>
        </w:rPr>
        <w:t xml:space="preserve">Bangladesh Dhaka</w:t>
      </w:r>
      <w:r>
        <w:t xml:space="preserve"> </w:t>
      </w:r>
      <w:r>
        <w:t xml:space="preserve">must evolve from passive implementer to proactive urban architect—forging solutions where infrastructure fails and policy gaps persist. This thesis proposes a rigorous, actionable pathway for that transformation. By grounding innovation in Dhaka’s lived realities rather than imported paradigms, the research promises not only academic rigor but tangible change in the lives of millions. In a world grappling with climate migration crises, Bangladesh’s capital stands at a pivotal moment: architects must lead or be left behind. This thesis equips them with the framework to do so.</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 Resilience Framework for Architects in Dhaka, Bangladesh</dc:title>
  <dc:creator/>
  <dc:language>en</dc:language>
  <cp:keywords/>
  <dcterms:created xsi:type="dcterms:W3CDTF">2026-07-21T17:24:43Z</dcterms:created>
  <dcterms:modified xsi:type="dcterms:W3CDTF">2026-07-21T17:24:43Z</dcterms:modified>
</cp:coreProperties>
</file>

<file path=docProps/custom.xml><?xml version="1.0" encoding="utf-8"?>
<Properties xmlns="http://schemas.openxmlformats.org/officeDocument/2006/custom-properties" xmlns:vt="http://schemas.openxmlformats.org/officeDocument/2006/docPropsVTypes"/>
</file>