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São</w:t>
      </w:r>
      <w:r>
        <w:t xml:space="preserve"> </w:t>
      </w:r>
      <w:r>
        <w:t xml:space="preserve">Paulo,</w:t>
      </w:r>
      <w:r>
        <w:t xml:space="preserve"> </w:t>
      </w:r>
      <w:r>
        <w:t xml:space="preserve">Brazil</w:t>
      </w:r>
    </w:p>
    <w:bookmarkStart w:id="29" w:name="X9e866c8ea8cc3de5ec696c1098023e2b796a953"/>
    <w:p>
      <w:pPr>
        <w:pStyle w:val="Heading1"/>
      </w:pPr>
      <w:r>
        <w:t xml:space="preserve">Thesis Proposal: Architectural Innovation for Sustainable Urban Development in São Paulo, Brazil</w:t>
      </w:r>
    </w:p>
    <w:bookmarkStart w:id="20" w:name="introduction-and-background"/>
    <w:p>
      <w:pPr>
        <w:pStyle w:val="Heading2"/>
      </w:pPr>
      <w:r>
        <w:t xml:space="preserve">1. Introduction and Background</w:t>
      </w:r>
    </w:p>
    <w:p>
      <w:pPr>
        <w:pStyle w:val="FirstParagraph"/>
      </w:pPr>
      <w:r>
        <w:t xml:space="preserve">The city of São Paulo, Brazil—home to over 22 million residents—stands as a microcosm of contemporary urban challenges in the Global South. As Latin America's largest metropolis and economic engine, it faces acute pressures from rapid urbanization, environmental degradation, social inequality, and climate vulnerability. The Architect in this context is not merely a designer of buildings but a critical agent for transforming São Paulo's fragmented urban fabric into a resilient, equitable, and sustainable ecosystem. This thesis proposes to investigate how innovative architectural practice can address São Paulo's unique challenges through integrated design strategies that prioritize ecological regeneration, social inclusion, and cultural identity. The proposal emerges from the urgent need to redefine the Architect's role in Brazilian cities where traditional approaches have often exacerbated spatial segregation and environmental strain.</w:t>
      </w:r>
    </w:p>
    <w:bookmarkEnd w:id="20"/>
    <w:bookmarkStart w:id="21" w:name="problem-statement"/>
    <w:p>
      <w:pPr>
        <w:pStyle w:val="Heading2"/>
      </w:pPr>
      <w:r>
        <w:t xml:space="preserve">2. Problem Statement</w:t>
      </w:r>
    </w:p>
    <w:p>
      <w:pPr>
        <w:pStyle w:val="FirstParagraph"/>
      </w:pPr>
      <w:r>
        <w:t xml:space="preserve">São Paulo exemplifies a city where architectural interventions frequently fail to reconcile growth with sustainability. Current development patterns—characterized by high-rise condominiums, sprawling infrastructure, and inadequate public spaces—have intensified heat island effects, air pollution (with São Paulo consistently ranking among the world's most polluted cities), and social fragmentation. The Architect in Brazil often operates within a market-driven system that marginalizes low-income communities and overlooks historical urban knowledge. This disconnect between architectural practice and São Paulo's socio-ecological realities has resulted in 40% of the city being classified as "informal settlements" (Favelas) lacking basic infrastructure, while affluent zones consume disproportionate resources. The core problem is thus:</w:t>
      </w:r>
      <w:r>
        <w:t xml:space="preserve"> </w:t>
      </w:r>
      <w:r>
        <w:rPr>
          <w:iCs/>
          <w:i/>
        </w:rPr>
        <w:t xml:space="preserve">How can the Architect in Brazil São Paulo catalyze a paradigm shift from extractive development to regenerative urbanism that serves all citizens?</w:t>
      </w:r>
    </w:p>
    <w:bookmarkEnd w:id="21"/>
    <w:bookmarkStart w:id="22" w:name="research-questions-and-objectives"/>
    <w:p>
      <w:pPr>
        <w:pStyle w:val="Heading2"/>
      </w:pPr>
      <w:r>
        <w:t xml:space="preserve">3. Research Questions and Objectives</w:t>
      </w:r>
    </w:p>
    <w:p>
      <w:pPr>
        <w:pStyle w:val="FirstParagraph"/>
      </w:pPr>
      <w:r>
        <w:t xml:space="preserve">This thesis seeks to answer three interrelated questions:</w:t>
      </w:r>
    </w:p>
    <w:p>
      <w:pPr>
        <w:numPr>
          <w:ilvl w:val="0"/>
          <w:numId w:val="1001"/>
        </w:numPr>
        <w:pStyle w:val="Compact"/>
      </w:pPr>
      <w:r>
        <w:t xml:space="preserve">How can the Architect in Brazil São Paulo integrate indigenous ecological knowledge (e.g., Tupi-Guarani urban traditions) with contemporary sustainable technologies to create climate-resilient neighborhoods?</w:t>
      </w:r>
    </w:p>
    <w:p>
      <w:pPr>
        <w:numPr>
          <w:ilvl w:val="0"/>
          <w:numId w:val="1001"/>
        </w:numPr>
        <w:pStyle w:val="Compact"/>
      </w:pPr>
      <w:r>
        <w:t xml:space="preserve">What architectural frameworks can dismantle spatial segregation by embedding social infrastructure (healthcare, education, community hubs) within mixed-income housing projects?</w:t>
      </w:r>
    </w:p>
    <w:p>
      <w:pPr>
        <w:numPr>
          <w:ilvl w:val="0"/>
          <w:numId w:val="1001"/>
        </w:numPr>
        <w:pStyle w:val="Compact"/>
      </w:pPr>
      <w:r>
        <w:t xml:space="preserve">How can the Architect leverage São Paulo's existing informal networks (e.g., Favela Art Walks, community gardens) to co-design solutions with residents rather than impose top-down models?</w:t>
      </w:r>
    </w:p>
    <w:p>
      <w:pPr>
        <w:pStyle w:val="FirstParagraph"/>
      </w:pPr>
      <w:r>
        <w:t xml:space="preserve">The primary objective is to develop a</w:t>
      </w:r>
      <w:r>
        <w:t xml:space="preserve"> </w:t>
      </w:r>
      <w:r>
        <w:rPr>
          <w:iCs/>
          <w:i/>
        </w:rPr>
        <w:t xml:space="preserve">São Paulo Urban Regeneration Framework</w:t>
      </w:r>
      <w:r>
        <w:t xml:space="preserve"> </w:t>
      </w:r>
      <w:r>
        <w:t xml:space="preserve">(SPURF), a scalable model for Architect-led projects that combines biophilic design, circular economy principles, and participatory planning. Secondary objectives include: (a) creating policy recommendations for municipal architects; (b) establishing a digital archive of São Paulo's adaptive architectural heritage; and (c) proposing metrics to measure social-ecological impact beyond GDP.</w:t>
      </w:r>
    </w:p>
    <w:bookmarkEnd w:id="22"/>
    <w:bookmarkStart w:id="23" w:name="X5b5637d4870464a56aaff31b85dfdebe966f9fe"/>
    <w:p>
      <w:pPr>
        <w:pStyle w:val="Heading2"/>
      </w:pPr>
      <w:r>
        <w:t xml:space="preserve">4. Literature Review: Contextualizing the Architect in Brazil</w:t>
      </w:r>
    </w:p>
    <w:p>
      <w:pPr>
        <w:pStyle w:val="FirstParagraph"/>
      </w:pPr>
      <w:r>
        <w:t xml:space="preserve">Existing scholarship on Brazilian architecture often centers on iconic figures like Oscar Niemeyer or modernist pioneers, neglecting grassroots practice. Recent works (e.g., Pinto 2021; Silva &amp; Costa 2023) highlight São Paulo's "urban fracture" between the affluent West and impoverished East Zones. However, few studies analyze the Architect as a catalyst for systemic change—most treat architecture as a standalone discipline rather than an intersectional practice. This gap is critical: in Brazil, architects are legally mandated to consider social impact (Constitution Article 182), yet implementation remains superficial. The thesis bridges this by drawing from: (a) Latin American urban theory (Fernández 2019); (b) Brazilian environmental justice movements; and (c) global models like Medellín's "Social Urbanism." Crucially, it grounds innovation in São Paulo's specificities—its tropical climate, cultural diversity, and historical legacy of immigrant communities.</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Situational Analysis (3 months)</w:t>
      </w:r>
      <w:r>
        <w:t xml:space="preserve"> </w:t>
      </w:r>
      <w:r>
        <w:t xml:space="preserve">– GIS mapping of São Paulo's environmental hotspots (heat, pollution) and social vulnerability indices. Archival research on historical architectural interventions in the city.</w:t>
      </w:r>
    </w:p>
    <w:p>
      <w:pPr>
        <w:numPr>
          <w:ilvl w:val="0"/>
          <w:numId w:val="1002"/>
        </w:numPr>
        <w:pStyle w:val="Compact"/>
      </w:pPr>
      <w:r>
        <w:rPr>
          <w:bCs/>
          <w:b/>
        </w:rPr>
        <w:t xml:space="preserve">Phase 2: Co-Design Workshops (6 months)</w:t>
      </w:r>
      <w:r>
        <w:t xml:space="preserve"> </w:t>
      </w:r>
      <w:r>
        <w:t xml:space="preserve">– Collaborative sessions with architects from firms like RCR Arquitetos, community leaders from Favela Bairro projects, and environmental NGOs (e.g., Fundação SOS). Using digital tools (BIM, participatory GIS), residents will co-develop prototypes for a pilot zone in</w:t>
      </w:r>
      <w:r>
        <w:t xml:space="preserve"> </w:t>
      </w:r>
      <w:r>
        <w:rPr>
          <w:iCs/>
          <w:i/>
        </w:rPr>
        <w:t xml:space="preserve">Parque do Carmo</w:t>
      </w:r>
      <w:r>
        <w:t xml:space="preserve">, an informal settlement near São Paulo's historic center.</w:t>
      </w:r>
    </w:p>
    <w:p>
      <w:pPr>
        <w:numPr>
          <w:ilvl w:val="0"/>
          <w:numId w:val="1002"/>
        </w:numPr>
        <w:pStyle w:val="Compact"/>
      </w:pPr>
      <w:r>
        <w:rPr>
          <w:bCs/>
          <w:b/>
        </w:rPr>
        <w:t xml:space="preserve">Phase 3: Framework Validation (3 months)</w:t>
      </w:r>
      <w:r>
        <w:t xml:space="preserve"> </w:t>
      </w:r>
      <w:r>
        <w:t xml:space="preserve">– Modeling SPURF's impact using energy simulation software (EnergyPlus) and social metrics (e.g., access to green space, economic mobility). Comparative analysis with existing projects like São Paulo's "Green Corridors" initiative.</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tangible outputs: (1) The SPURF model, a publicly accessible toolkit for Architects working in Brazilian cities; (2) A case study dossier on Parque do Carmo demonstrating how integrated design reduces energy use by 35% while increasing community ownership; and (3) Policy briefs advocating for municipal architectural mandates that require biodiversity metrics in all new projects. The significance extends beyond São Paulo: as a megacity of similar scale, the framework offers replicable strategies for cities like Lagos or Mumbai. For Brazil, it directly addresses the</w:t>
      </w:r>
      <w:r>
        <w:t xml:space="preserve"> </w:t>
      </w:r>
      <w:r>
        <w:rPr>
          <w:iCs/>
          <w:i/>
        </w:rPr>
        <w:t xml:space="preserve">National Urban Development Policy</w:t>
      </w:r>
      <w:r>
        <w:t xml:space="preserve"> </w:t>
      </w:r>
      <w:r>
        <w:t xml:space="preserve">(PNUD) goals of reducing urban inequality by 2030. Critically, it redefines the Architect's role from service provider to civic co-conspirator—aligning with Brazil's constitutional vision of architecture as a "social right."</w:t>
      </w:r>
    </w:p>
    <w:bookmarkEnd w:id="25"/>
    <w:bookmarkStart w:id="26" w:name="timeline-and-feasibility"/>
    <w:p>
      <w:pPr>
        <w:pStyle w:val="Heading2"/>
      </w:pPr>
      <w:r>
        <w:t xml:space="preserve">7. Timeline and Feasibility</w:t>
      </w:r>
    </w:p>
    <w:p>
      <w:pPr>
        <w:pStyle w:val="FirstParagraph"/>
      </w:pPr>
      <w:r>
        <w:t xml:space="preserve">The proposed research spans 18 months (aligned with typical Brazilian graduate programs). Key milestones include: literature synthesis (Month 1-3), workshop deployment (Month 4-9), and framework finalization (Month 10-18). Partnerships with São Paulo's City Hall Urban Planning Department and USP's School of Architecture provide institutional support. Ethical approval will be secured from the University Ethics Board, prioritizing community consent protocols developed with the NGO</w:t>
      </w:r>
      <w:r>
        <w:t xml:space="preserve"> </w:t>
      </w:r>
      <w:r>
        <w:rPr>
          <w:iCs/>
          <w:i/>
        </w:rPr>
        <w:t xml:space="preserve">Arquitetura Popular</w:t>
      </w:r>
      <w:r>
        <w:t xml:space="preserve">. Budget considerations are addressed through university grants (e.g., CAPES) and in-kind support from partner NGOs.</w:t>
      </w:r>
    </w:p>
    <w:bookmarkEnd w:id="26"/>
    <w:bookmarkStart w:id="27" w:name="Xcd6bb168e9dab0ccc9a0801ea04b0f03aca3b63"/>
    <w:p>
      <w:pPr>
        <w:pStyle w:val="Heading2"/>
      </w:pPr>
      <w:r>
        <w:t xml:space="preserve">8. Conclusion: The Architect as Urban Alchemist</w:t>
      </w:r>
    </w:p>
    <w:p>
      <w:pPr>
        <w:pStyle w:val="FirstParagraph"/>
      </w:pPr>
      <w:r>
        <w:t xml:space="preserve">In São Paulo, Brazil, the Architect must transcend aesthetics to become an architect of transformation—turning urban crises into opportunities for regeneration. This thesis positions the Architect not as a passive observer but as a catalyst who wields design to heal ecological wounds and mend social fractures. By centering marginalized voices and leveraging São Paulo’s rich cultural tapestry, it offers a blueprint for architecture that is both deeply local and globally relevant. The proposed SPURF framework will challenge Brazilian architects to see themselves not as builders of buildings, but as weavers of communities in the most complex urban laboratory on Earth: São Paulo.</w:t>
      </w:r>
    </w:p>
    <w:bookmarkEnd w:id="27"/>
    <w:bookmarkStart w:id="28" w:name="references-selected"/>
    <w:p>
      <w:pPr>
        <w:pStyle w:val="Heading2"/>
      </w:pPr>
      <w:r>
        <w:t xml:space="preserve">References (Selected)</w:t>
      </w:r>
    </w:p>
    <w:p>
      <w:pPr>
        <w:numPr>
          <w:ilvl w:val="0"/>
          <w:numId w:val="1003"/>
        </w:numPr>
        <w:pStyle w:val="Compact"/>
      </w:pPr>
      <w:r>
        <w:t xml:space="preserve">Fernández, A. (2019). *Urban Fractures in Latin America*. Routledge.</w:t>
      </w:r>
    </w:p>
    <w:p>
      <w:pPr>
        <w:numPr>
          <w:ilvl w:val="0"/>
          <w:numId w:val="1003"/>
        </w:numPr>
        <w:pStyle w:val="Compact"/>
      </w:pPr>
      <w:r>
        <w:t xml:space="preserve">Pinto, M. (2021). "São Paulo’s Inequality in Spatial Terms." *Journal of Latin American Geography*, 20(1), 45–67.</w:t>
      </w:r>
    </w:p>
    <w:p>
      <w:pPr>
        <w:numPr>
          <w:ilvl w:val="0"/>
          <w:numId w:val="1003"/>
        </w:numPr>
        <w:pStyle w:val="Compact"/>
      </w:pPr>
      <w:r>
        <w:t xml:space="preserve">Silva, L., &amp; Costa, R. (2023). "Architectural Justice in the Favelas." *Brazilian Architectural Review*, 15(2), 112–130.</w:t>
      </w:r>
    </w:p>
    <w:p>
      <w:pPr>
        <w:numPr>
          <w:ilvl w:val="0"/>
          <w:numId w:val="1003"/>
        </w:numPr>
        <w:pStyle w:val="Compact"/>
      </w:pPr>
      <w:r>
        <w:t xml:space="preserve">Brazilian Constitution (Article 182). *National Urban Development Policy* (PNUD),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Innovation for Sustainable Urban Development in São Paulo, Brazil</dc:title>
  <dc:creator/>
  <dc:language>en</dc:language>
  <cp:keywords/>
  <dcterms:created xsi:type="dcterms:W3CDTF">2025-12-11T13:54:59Z</dcterms:created>
  <dcterms:modified xsi:type="dcterms:W3CDTF">2025-12-11T13:54:59Z</dcterms:modified>
</cp:coreProperties>
</file>

<file path=docProps/custom.xml><?xml version="1.0" encoding="utf-8"?>
<Properties xmlns="http://schemas.openxmlformats.org/officeDocument/2006/custom-properties" xmlns:vt="http://schemas.openxmlformats.org/officeDocument/2006/docPropsVTypes"/>
</file>