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Design</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8" w:name="X407156d2388f848ad49cdf85a8a50d57586068b"/>
    <w:p>
      <w:pPr>
        <w:pStyle w:val="Heading1"/>
      </w:pPr>
      <w:r>
        <w:t xml:space="preserve">Thesis Proposal: Integrating Climate Resilience and Cultural Identity in Contemporary Architectural Practice for Canada Toronto</w:t>
      </w:r>
    </w:p>
    <w:bookmarkStart w:id="20" w:name="introduction-and-context"/>
    <w:p>
      <w:pPr>
        <w:pStyle w:val="Heading2"/>
      </w:pPr>
      <w:r>
        <w:t xml:space="preserve">Introduction and Context</w:t>
      </w:r>
    </w:p>
    <w:p>
      <w:pPr>
        <w:pStyle w:val="FirstParagraph"/>
      </w:pPr>
      <w:r>
        <w:t xml:space="preserve">The role of the Architect has evolved dramatically in the 21st century, particularly within rapidly urbanizing Canadian cities like Toronto. As the most populous city in Canada and a global hub for multiculturalism, Toronto faces unprecedented challenges in balancing architectural innovation with environmental sustainability and social equity. This Thesis Proposal addresses a critical gap in current practice: the lack of integrated frameworks that enable an Architect to simultaneously respond to Toronto's unique climatic pressures, demographic diversity, and heritage landscape while advancing Canada's national climate goals. With over 30% of Canada's population residing in urban centers like Toronto, the Architect must transcend traditional design roles to become a catalyst for regenerative urbanism. This research directly confronts the urgent need for context-specific architectural strategies that honor Toronto's identity as a Canadian city while preparing it for future climate realities.</w:t>
      </w:r>
    </w:p>
    <w:bookmarkEnd w:id="20"/>
    <w:bookmarkStart w:id="21" w:name="problem-statement"/>
    <w:p>
      <w:pPr>
        <w:pStyle w:val="Heading2"/>
      </w:pPr>
      <w:r>
        <w:t xml:space="preserve">Problem Statement</w:t>
      </w:r>
    </w:p>
    <w:p>
      <w:pPr>
        <w:pStyle w:val="FirstParagraph"/>
      </w:pPr>
      <w:r>
        <w:t xml:space="preserve">Current architectural practice in Canada Toronto often treats sustainability as an add-on rather than an integral design principle. Many projects prioritize aesthetics or cost over long-term resilience, resulting in buildings that fail to mitigate Toronto's increasing heat islands (which can raise temperatures by 5-7°C compared to rural areas), stormwater management challenges, and energy inefficiencies. Furthermore, the Architect's role remains fragmented from city planning initiatives under the Toronto Official Plan and Canada's Pan-Canadian Framework on Clean Growth and Climate Change. This disconnect produces urban environments that lack cultural coherence—where new developments often disregard Toronto's layered historical fabric from Indigenous territories to 19th-century immigrant neighborhoods. Consequently, Toronto risks becoming a city of visually striking but environmentally strained structures that fail to serve all residents equitably.</w:t>
      </w:r>
    </w:p>
    <w:bookmarkEnd w:id="21"/>
    <w:bookmarkStart w:id="22" w:name="research-questions"/>
    <w:p>
      <w:pPr>
        <w:pStyle w:val="Heading2"/>
      </w:pPr>
      <w:r>
        <w:t xml:space="preserve">Research Questions</w:t>
      </w:r>
    </w:p>
    <w:p>
      <w:pPr>
        <w:numPr>
          <w:ilvl w:val="0"/>
          <w:numId w:val="1001"/>
        </w:numPr>
        <w:pStyle w:val="Compact"/>
      </w:pPr>
      <w:r>
        <w:t xml:space="preserve">How can the Architect in Canada Toronto develop site-specific design protocols that simultaneously address climate adaptation (e.g., extreme weather, rising sea levels) and preserve cultural heritage?</w:t>
      </w:r>
    </w:p>
    <w:p>
      <w:pPr>
        <w:numPr>
          <w:ilvl w:val="0"/>
          <w:numId w:val="1001"/>
        </w:numPr>
        <w:pStyle w:val="Compact"/>
      </w:pPr>
      <w:r>
        <w:t xml:space="preserve">What institutional frameworks are necessary to empower the Architect as a lead coordinator between municipal policies, community needs, and sustainable technology implementation within Toronto's complex governance structure?</w:t>
      </w:r>
    </w:p>
    <w:p>
      <w:pPr>
        <w:numPr>
          <w:ilvl w:val="0"/>
          <w:numId w:val="1001"/>
        </w:numPr>
        <w:pStyle w:val="Compact"/>
      </w:pPr>
      <w:r>
        <w:t xml:space="preserve">How might architectural practice in Toronto evolve to embed intersectional equity—particularly for marginalized communities disproportionately affected by climate risks—into every project lifecycle?</w:t>
      </w:r>
    </w:p>
    <w:bookmarkEnd w:id="22"/>
    <w:bookmarkStart w:id="23" w:name="Xa1a15fb2861ce38fe9b082b19adcedaddbd7ff4"/>
    <w:p>
      <w:pPr>
        <w:pStyle w:val="Heading2"/>
      </w:pPr>
      <w:r>
        <w:t xml:space="preserve">Literature Review: Gaps in Canadian Architectural Discourse</w:t>
      </w:r>
    </w:p>
    <w:p>
      <w:pPr>
        <w:pStyle w:val="FirstParagraph"/>
      </w:pPr>
      <w:r>
        <w:t xml:space="preserve">Existing scholarship on sustainable architecture focuses heavily on global case studies (e.g., Singapore, Copenhagen) without adapting principles to Toronto's specific context. While Canada has strong green building standards like LEED and the Zero Emissions Building Strategy, these frameworks rarely integrate Indigenous knowledge systems or Toronto's unique microclimates. Recent work by scholars such as Dr. Saeed Mousavi on "Urban Heat Island Mitigation in Canadian Cities" (2021) identifies critical data gaps in Toronto-specific material performance, but does not bridge to architectural implementation. Crucially, no comprehensive research explores the Architect's evolving professional mandate within Canada's post-Paris Agreement regulatory landscape—particularly how provincial legislation (Ontario’s Climate Change Action Plan) interfaces with municipal bylaws like Toronto’s Green Standard. This Thesis Proposal directly fills that void.</w:t>
      </w:r>
    </w:p>
    <w:bookmarkEnd w:id="23"/>
    <w:bookmarkStart w:id="24" w:name="methodology"/>
    <w:p>
      <w:pPr>
        <w:pStyle w:val="Heading2"/>
      </w:pPr>
      <w:r>
        <w:t xml:space="preserve">Methodology</w:t>
      </w:r>
    </w:p>
    <w:p>
      <w:pPr>
        <w:pStyle w:val="FirstParagraph"/>
      </w:pPr>
      <w:r>
        <w:t xml:space="preserve">This mixed-methods research employs a three-phase approach tailored to Canada Toronto:</w:t>
      </w:r>
    </w:p>
    <w:p>
      <w:pPr>
        <w:numPr>
          <w:ilvl w:val="0"/>
          <w:numId w:val="1002"/>
        </w:numPr>
        <w:pStyle w:val="Compact"/>
      </w:pPr>
      <w:r>
        <w:rPr>
          <w:bCs/>
          <w:b/>
        </w:rPr>
        <w:t xml:space="preserve">Contextual Analysis:</w:t>
      </w:r>
      <w:r>
        <w:t xml:space="preserve"> </w:t>
      </w:r>
      <w:r>
        <w:t xml:space="preserve">Mapping 15 Toronto neighborhoods (e.g., Regent Park, Leslieville) for climate vulnerability, cultural landmarks, and equity indicators using GIS data from Environment Canada and City of Toronto Open Data Portal.</w:t>
      </w:r>
    </w:p>
    <w:p>
      <w:pPr>
        <w:numPr>
          <w:ilvl w:val="0"/>
          <w:numId w:val="1002"/>
        </w:numPr>
        <w:pStyle w:val="Compact"/>
      </w:pPr>
      <w:r>
        <w:rPr>
          <w:bCs/>
          <w:b/>
        </w:rPr>
        <w:t xml:space="preserve">Professional Practice Survey:</w:t>
      </w:r>
      <w:r>
        <w:t xml:space="preserve"> </w:t>
      </w:r>
      <w:r>
        <w:t xml:space="preserve">Conducting semi-structured interviews with 30 licensed Architects in Canada Toronto (including members of the Ontario Association of Architects) to identify barriers in integrating climate resilience into design workflows.</w:t>
      </w:r>
    </w:p>
    <w:p>
      <w:pPr>
        <w:numPr>
          <w:ilvl w:val="0"/>
          <w:numId w:val="1002"/>
        </w:numPr>
        <w:pStyle w:val="Compact"/>
      </w:pPr>
      <w:r>
        <w:rPr>
          <w:bCs/>
          <w:b/>
        </w:rPr>
        <w:t xml:space="preserve">Design Prototyping:</w:t>
      </w:r>
      <w:r>
        <w:t xml:space="preserve"> </w:t>
      </w:r>
      <w:r>
        <w:t xml:space="preserve">Developing a case study for a mixed-use project in Toronto’s waterfront area, testing adaptive strategies like bio-swales for stormwater management and community land trusts for cultural preservation—validated through energy modeling (EnergyPlus software) and stakeholder co-design workshops.</w:t>
      </w:r>
    </w:p>
    <w:p>
      <w:pPr>
        <w:pStyle w:val="FirstParagraph"/>
      </w:pPr>
      <w:r>
        <w:t xml:space="preserve">The methodology emphasizes Toronto's reality as a city where the Architect must navigate both Canadian federal policy directives and hyperlocal community needs—a duality critical to Canada's urban future.</w:t>
      </w:r>
    </w:p>
    <w:bookmarkEnd w:id="24"/>
    <w:bookmarkStart w:id="25" w:name="expected-outcomes-and-significance"/>
    <w:p>
      <w:pPr>
        <w:pStyle w:val="Heading2"/>
      </w:pPr>
      <w:r>
        <w:t xml:space="preserve">Expected Outcomes and Significance</w:t>
      </w:r>
    </w:p>
    <w:p>
      <w:pPr>
        <w:pStyle w:val="FirstParagraph"/>
      </w:pPr>
      <w:r>
        <w:t xml:space="preserve">This research will deliver a novel "Toronto Contextual Design Framework" (TCDF) for the Architect, comprising: (1) A climate-resilience scoring matrix calibrated for Toronto’s microclimates; (2) An institutional roadmap for Architects to collaborate with Toronto's Waterfront Toronto agency and Canada’s Green Building Council; and (3) A culturally embedded design toolkit addressing Indigenous land acknowledgment, immigrant community spaces, and historic preservation. These tools will directly support Canada's 2050 net-zero target while advancing the Architect’s role from service provider to civic architect.</w:t>
      </w:r>
    </w:p>
    <w:p>
      <w:pPr>
        <w:pStyle w:val="BodyText"/>
      </w:pPr>
      <w:r>
        <w:t xml:space="preserve">Significantly, the TCDF addresses Toronto-specific gaps identified in the City of Toronto's Climate Resilience Strategy (2021), which notes that "current design approaches fail to consider intersectional vulnerabilities." By centering marginalized communities in architectural decision-making, this proposal elevates the Architect’s mandate from creating buildings to fostering equitable urban ecosystems. The outcomes will provide actionable guidance for Architects practicing in Canada Toronto, contributing directly to municipal climate action plans and positioning Toronto as a model for Canadian cities facing similar challenges.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Research Design</w:t>
            </w:r>
          </w:p>
        </w:tc>
        <w:tc>
          <w:tcPr>
            <w:gridSpan w:val="2"/>
          </w:tcPr>
          <w:p>
            <w:pPr>
              <w:pStyle w:val="Compact"/>
              <w:jc w:val="left"/>
            </w:pPr>
            <w:r>
              <w:t xml:space="preserve">Literature review; Toronto data acquisition; Framework conceptualization</w:t>
            </w:r>
          </w:p>
        </w:tc>
        <w:tc>
          <w:tcPr>
            <w:gridSpan w:val="2"/>
          </w:tcPr>
          <w:p>
            <w:pPr>
              <w:pStyle w:val="Compact"/>
              <w:jc w:val="left"/>
            </w:pPr>
            <w:r>
              <w:t xml:space="preserve">Ethical approval; Survey tool finalization</w:t>
            </w:r>
          </w:p>
        </w:tc>
      </w:tr>
      <w:tr>
        <w:tc>
          <w:tcPr/>
          <w:p>
            <w:pPr>
              <w:pStyle w:val="Compact"/>
              <w:jc w:val="left"/>
            </w:pPr>
            <w:r>
              <w:rPr>
                <w:bCs/>
                <w:b/>
              </w:rPr>
              <w:t xml:space="preserve">Fieldwork</w:t>
            </w:r>
          </w:p>
        </w:tc>
        <w:tc>
          <w:tcPr>
            <w:gridSpan w:val="3"/>
          </w:tcPr>
          <w:p>
            <w:pPr>
              <w:pStyle w:val="Compact"/>
              <w:jc w:val="left"/>
            </w:pPr>
            <w:r>
              <w:t xml:space="preserve">Architect interviews; Community workshops (Toronto neighborhoods)</w:t>
            </w:r>
          </w:p>
        </w:tc>
        <w:tc>
          <w:tcPr/>
          <w:p>
            <w:pPr>
              <w:pStyle w:val="Compact"/>
              <w:jc w:val="left"/>
            </w:pPr>
            <w:r>
              <w:t xml:space="preserve">Case study site selection (Waterfront Toronto)</w:t>
            </w:r>
          </w:p>
        </w:tc>
      </w:tr>
      <w:tr>
        <w:tc>
          <w:tcPr/>
          <w:p>
            <w:pPr>
              <w:pStyle w:val="Compact"/>
              <w:jc w:val="left"/>
            </w:pPr>
            <w:r>
              <w:rPr>
                <w:bCs/>
                <w:b/>
              </w:rPr>
              <w:t xml:space="preserve">Analysis &amp; Prototyping</w:t>
            </w:r>
          </w:p>
        </w:tc>
        <w:tc>
          <w:tcPr>
            <w:gridSpan w:val="4"/>
          </w:tcPr>
          <w:p>
            <w:pPr>
              <w:pStyle w:val="Compact"/>
              <w:jc w:val="left"/>
            </w:pPr>
            <w:r>
              <w:t xml:space="preserve">Design prototyping; Energy modeling; TCDF development</w:t>
            </w:r>
          </w:p>
        </w:tc>
      </w:tr>
    </w:tbl>
    <w:bookmarkEnd w:id="26"/>
    <w:bookmarkStart w:id="27" w:name="conclusion"/>
    <w:p>
      <w:pPr>
        <w:pStyle w:val="Heading2"/>
      </w:pPr>
      <w:r>
        <w:t xml:space="preserve">Conclusion</w:t>
      </w:r>
    </w:p>
    <w:p>
      <w:pPr>
        <w:pStyle w:val="FirstParagraph"/>
      </w:pPr>
      <w:r>
        <w:t xml:space="preserve">This Thesis Proposal establishes a vital research pathway for the Architect operating within Canada Toronto. It recognizes that in a city where 60% of buildings are over 50 years old and climate risks intensify annually, the Architect must become a strategic integrator of environmental, social, and cultural imperatives. By grounding this study in Toronto's specific context—its immigrant demographics, colonial history, and climatic pressures—the research transcends generic sustainability models to deliver a replicable framework for Canadian cities. Ultimately, this work asserts that an Architect’s true value in Canada Toronto lies not merely in constructing buildings but in co-creating resilient communities where every design decision honors both ecological limits and human dignity. As Canada advances toward its climate commitments, this Thesis Proposal positions the Architect as the indispensable professional at the nexus of urban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Design Practices in Canada Toronto</dc:title>
  <dc:creator/>
  <dc:language>en</dc:language>
  <cp:keywords/>
  <dcterms:created xsi:type="dcterms:W3CDTF">2026-07-13T18:14:54Z</dcterms:created>
  <dcterms:modified xsi:type="dcterms:W3CDTF">2026-07-13T18:14:54Z</dcterms:modified>
</cp:coreProperties>
</file>

<file path=docProps/custom.xml><?xml version="1.0" encoding="utf-8"?>
<Properties xmlns="http://schemas.openxmlformats.org/officeDocument/2006/custom-properties" xmlns:vt="http://schemas.openxmlformats.org/officeDocument/2006/docPropsVTypes"/>
</file>