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Canada</w:t>
      </w:r>
      <w:r>
        <w:t xml:space="preserve"> </w:t>
      </w:r>
      <w:r>
        <w:t xml:space="preserve">Vancouver</w:t>
      </w:r>
    </w:p>
    <w:bookmarkStart w:id="29" w:name="Xe20c7372cea26a8c0364114be59d028d5dce4b6"/>
    <w:p>
      <w:pPr>
        <w:pStyle w:val="Heading1"/>
      </w:pPr>
      <w:r>
        <w:t xml:space="preserve">Thesis Proposal: Architectural Innovation for Sustainable Urban Futures in Canada Vancouver</w:t>
      </w:r>
    </w:p>
    <w:bookmarkStart w:id="20" w:name="introduction"/>
    <w:p>
      <w:pPr>
        <w:pStyle w:val="Heading2"/>
      </w:pPr>
      <w:r>
        <w:t xml:space="preserve">Introduction</w:t>
      </w:r>
    </w:p>
    <w:p>
      <w:pPr>
        <w:pStyle w:val="FirstParagraph"/>
      </w:pPr>
      <w:r>
        <w:t xml:space="preserve">The rapidly evolving urban landscape of Canada Vancouver presents an unparalleled opportunity for architectural innovation, demanding a new paradigm where the role of the Architect transcends traditional design boundaries. As one of North America's most vibrant and environmentally conscious cities, Vancouver faces complex challenges including housing affordability crises, climate adaptation imperatives (particularly sea-level rise along its extensive coastline), and cultural integration of Indigenous communities. This Thesis Proposal outlines a rigorous investigation into how contemporary Architects in Canada Vancouver can lead transformative sustainable urban development through contextually responsive design frameworks. The research directly addresses the urgent need for architectural practices that reconcile ecological resilience with social equity—principles increasingly mandated by Vancouver's Greenest City 2020 Action Plan and ongoing provincial legislation like BC’s Climate Action Plan.</w:t>
      </w:r>
    </w:p>
    <w:bookmarkEnd w:id="20"/>
    <w:bookmarkStart w:id="21" w:name="background-and-critical-context"/>
    <w:p>
      <w:pPr>
        <w:pStyle w:val="Heading2"/>
      </w:pPr>
      <w:r>
        <w:t xml:space="preserve">Background and Critical Context</w:t>
      </w:r>
    </w:p>
    <w:p>
      <w:pPr>
        <w:pStyle w:val="FirstParagraph"/>
      </w:pPr>
      <w:r>
        <w:t xml:space="preserve">Vancouver’s architectural identity has long been shaped by its unique Pacific Northwest environment, yet current development patterns reveal significant gaps in holistic sustainability. While the city boasts over 1,000 LEED-certified buildings—the highest per capita in Canada—these often prioritize energy efficiency over broader social and cultural resilience. The Architect must now navigate intersecting pressures: the UN-Habitat report notes Vancouver’s housing costs exceed global benchmarks by 47%, while Coastal Hazards studies project 25% of downtown infrastructure at risk from climate events by 2050. Compounding these issues is the lack of Indigenous-led design integration in major urban projects, despite Vancouver being on unceded Coast Salish territories. This Thesis Proposal confronts these complexities by positioning the Architect not merely as a designer but as an urban systems thinker—a role critical for Canada Vancouver’s future viability.</w:t>
      </w:r>
    </w:p>
    <w:bookmarkEnd w:id="21"/>
    <w:bookmarkStart w:id="22" w:name="research-questions-and-objectives"/>
    <w:p>
      <w:pPr>
        <w:pStyle w:val="Heading2"/>
      </w:pPr>
      <w:r>
        <w:t xml:space="preserve">Research Questions and Objectives</w:t>
      </w:r>
    </w:p>
    <w:p>
      <w:pPr>
        <w:pStyle w:val="FirstParagraph"/>
      </w:pPr>
      <w:r>
        <w:t xml:space="preserve">This research establishes three interdependent objectives to guide the Thesis Proposal:</w:t>
      </w:r>
    </w:p>
    <w:p>
      <w:pPr>
        <w:numPr>
          <w:ilvl w:val="0"/>
          <w:numId w:val="1001"/>
        </w:numPr>
        <w:pStyle w:val="Compact"/>
      </w:pPr>
      <w:r>
        <w:t xml:space="preserve">To analyze how Architects in Canada Vancouver can implement "regenerative design" frameworks that actively restore ecosystems rather than merely minimizing harm.</w:t>
      </w:r>
    </w:p>
    <w:p>
      <w:pPr>
        <w:numPr>
          <w:ilvl w:val="0"/>
          <w:numId w:val="1001"/>
        </w:numPr>
        <w:pStyle w:val="Compact"/>
      </w:pPr>
      <w:r>
        <w:t xml:space="preserve">To develop a culturally responsive methodology for integrating Indigenous knowledge systems into architectural practice, particularly through projects like the Musqueam Nation’s ongoing land stewardship initiatives.</w:t>
      </w:r>
    </w:p>
    <w:p>
      <w:pPr>
        <w:numPr>
          <w:ilvl w:val="0"/>
          <w:numId w:val="1001"/>
        </w:numPr>
        <w:pStyle w:val="Compact"/>
      </w:pPr>
      <w:r>
        <w:t xml:space="preserve">To create a scalable assessment tool evaluating architectural projects against Vancouver’s triple-bottom-line sustainability metrics: environmental (carbon neutrality), social (affordability/accessibility), and economic (long-term maintenance viability).</w:t>
      </w:r>
    </w:p>
    <w:p>
      <w:pPr>
        <w:pStyle w:val="FirstParagraph"/>
      </w:pPr>
      <w:r>
        <w:t xml:space="preserve">These objectives directly respond to gaps identified in recent literature, such as the 2023 Urban Land Institute report noting that 68% of Vancouver developers cite "social equity" as a secondary concern behind profit. The Thesis Proposal will challenge this hierarchy by proving that socially inclusive design enhances economic value through community buy-in and reduced project delays.</w:t>
      </w:r>
    </w:p>
    <w:bookmarkEnd w:id="22"/>
    <w:bookmarkStart w:id="23" w:name="methodology"/>
    <w:p>
      <w:pPr>
        <w:pStyle w:val="Heading2"/>
      </w:pPr>
      <w:r>
        <w:t xml:space="preserve">Methodology</w:t>
      </w:r>
    </w:p>
    <w:p>
      <w:pPr>
        <w:pStyle w:val="FirstParagraph"/>
      </w:pPr>
      <w:r>
        <w:t xml:space="preserve">A mixed-methods approach will underpin the Architectural research, combining empirical analysis with participatory design principles:</w:t>
      </w:r>
    </w:p>
    <w:p>
      <w:pPr>
        <w:numPr>
          <w:ilvl w:val="0"/>
          <w:numId w:val="1002"/>
        </w:numPr>
        <w:pStyle w:val="Compact"/>
      </w:pPr>
      <w:r>
        <w:rPr>
          <w:bCs/>
          <w:b/>
        </w:rPr>
        <w:t xml:space="preserve">Case Study Analysis:</w:t>
      </w:r>
      <w:r>
        <w:t xml:space="preserve"> </w:t>
      </w:r>
      <w:r>
        <w:t xml:space="preserve">Comprehensive review of 15 pivotal Vancouver projects (e.g., VanDusen Botanical Garden’s Visitor Centre, Maku Living’s affordable housing prototypes) using biophilic design and social impact metrics.</w:t>
      </w:r>
    </w:p>
    <w:p>
      <w:pPr>
        <w:numPr>
          <w:ilvl w:val="0"/>
          <w:numId w:val="1002"/>
        </w:numPr>
        <w:pStyle w:val="Compact"/>
      </w:pPr>
      <w:r>
        <w:rPr>
          <w:bCs/>
          <w:b/>
        </w:rPr>
        <w:t xml:space="preserve">Stakeholder Engagement:</w:t>
      </w:r>
      <w:r>
        <w:t xml:space="preserve"> </w:t>
      </w:r>
      <w:r>
        <w:t xml:space="preserve">Structured interviews with 25+ Architects practicing in Canada Vancouver, Indigenous community leaders (including Musqueam and Squamish representatives), municipal planners, and climate scientists to co-create the assessment tool.</w:t>
      </w:r>
    </w:p>
    <w:p>
      <w:pPr>
        <w:numPr>
          <w:ilvl w:val="0"/>
          <w:numId w:val="1002"/>
        </w:numPr>
        <w:pStyle w:val="Compact"/>
      </w:pPr>
      <w:r>
        <w:rPr>
          <w:bCs/>
          <w:b/>
        </w:rPr>
        <w:t xml:space="preserve">Parametric Modeling:</w:t>
      </w:r>
      <w:r>
        <w:t xml:space="preserve"> </w:t>
      </w:r>
      <w:r>
        <w:t xml:space="preserve">Use of Autodesk Revit and CFD software to simulate how proposed design strategies would perform under Vancouver’s projected 2040 climate scenarios (increased rainfall, heat domes).</w:t>
      </w:r>
    </w:p>
    <w:p>
      <w:pPr>
        <w:pStyle w:val="FirstParagraph"/>
      </w:pPr>
      <w:r>
        <w:t xml:space="preserve">This methodology ensures the Thesis Proposal remains grounded in Vancouver’s lived reality, avoiding theoretical abstraction. Crucially, it centers the Architect as a collaborative facilitator rather than a solitary visionary—aligning with B.C.’s Architects Registration Council (ARC) mandate for community-centered practice.</w:t>
      </w:r>
    </w:p>
    <w:bookmarkEnd w:id="23"/>
    <w:bookmarkStart w:id="24" w:name="expected-contributions"/>
    <w:p>
      <w:pPr>
        <w:pStyle w:val="Heading2"/>
      </w:pPr>
      <w:r>
        <w:t xml:space="preserve">Expected Contributions</w:t>
      </w:r>
    </w:p>
    <w:p>
      <w:pPr>
        <w:pStyle w:val="FirstParagraph"/>
      </w:pPr>
      <w:r>
        <w:t xml:space="preserve">The Thesis Proposal anticipates three transformative contributions to architectural theory and practice in Canada Vancouver:</w:t>
      </w:r>
    </w:p>
    <w:p>
      <w:pPr>
        <w:numPr>
          <w:ilvl w:val="0"/>
          <w:numId w:val="1003"/>
        </w:numPr>
        <w:pStyle w:val="Compact"/>
      </w:pPr>
      <w:r>
        <w:rPr>
          <w:bCs/>
          <w:b/>
        </w:rPr>
        <w:t xml:space="preserve">Educational Framework:</w:t>
      </w:r>
      <w:r>
        <w:t xml:space="preserve"> </w:t>
      </w:r>
      <w:r>
        <w:t xml:space="preserve">A standardized "Vancouver Resilience Checklist" for Architects, integrating provincial regulations (Building Code), Indigenous protocols, and climate science. This will be proposed as a supplement to BC’s current sustainable design guidelines.</w:t>
      </w:r>
    </w:p>
    <w:p>
      <w:pPr>
        <w:numPr>
          <w:ilvl w:val="0"/>
          <w:numId w:val="1003"/>
        </w:numPr>
        <w:pStyle w:val="Compact"/>
      </w:pPr>
      <w:r>
        <w:rPr>
          <w:bCs/>
          <w:b/>
        </w:rPr>
        <w:t xml:space="preserve">Policy Advocacy Tool:</w:t>
      </w:r>
      <w:r>
        <w:t xml:space="preserve"> </w:t>
      </w:r>
      <w:r>
        <w:t xml:space="preserve">Data-driven evidence demonstrating how equitable architecture reduces long-term municipal costs (e.g., Vancouver’s $200M annual flood mitigation expenses could be halved through preemptive design). This directly informs City Council decisions on the upcoming 2041 Urban Plan.</w:t>
      </w:r>
    </w:p>
    <w:p>
      <w:pPr>
        <w:numPr>
          <w:ilvl w:val="0"/>
          <w:numId w:val="1003"/>
        </w:numPr>
        <w:pStyle w:val="Compact"/>
      </w:pPr>
      <w:r>
        <w:rPr>
          <w:bCs/>
          <w:b/>
        </w:rPr>
        <w:t xml:space="preserve">Cultural Reconciliation Model:</w:t>
      </w:r>
      <w:r>
        <w:t xml:space="preserve"> </w:t>
      </w:r>
      <w:r>
        <w:t xml:space="preserve">A template for Architects to engage with Indigenous communities as co-designers, moving beyond consultation to shared ownership of outcomes. This addresses the Truth and Reconciliation Commission’s Call to Action 94 (2015) specifically regarding built environments.</w:t>
      </w:r>
    </w:p>
    <w:p>
      <w:pPr>
        <w:pStyle w:val="FirstParagraph"/>
      </w:pPr>
      <w:r>
        <w:t xml:space="preserve">These contributions will position the Architect as an indispensable agent of systemic change within Canada Vancouver’s urban fabric—proving that sustainable architecture isn’t just environmentally prudent but economically necessary and morally imperative.</w:t>
      </w:r>
    </w:p>
    <w:bookmarkEnd w:id="24"/>
    <w:bookmarkStart w:id="25" w:name="significance-for-canada-vancouver"/>
    <w:p>
      <w:pPr>
        <w:pStyle w:val="Heading2"/>
      </w:pPr>
      <w:r>
        <w:t xml:space="preserve">Significance for Canada Vancouver</w:t>
      </w:r>
    </w:p>
    <w:p>
      <w:pPr>
        <w:pStyle w:val="FirstParagraph"/>
      </w:pPr>
      <w:r>
        <w:t xml:space="preserve">Vancouver stands at a pivotal moment. The city’s recent adoption of the "100% Renewable Energy by 2050" target demands architectural leadership that extends beyond building envelopes to community-scale systems. This Thesis Proposal recognizes that Architects are uniquely situated to bridge policy, ecology, and culture—especially in Canada Vancouver’s dense urban corridors where space is scarce but innovation potential is vast. By centering the Architect as a civic catalyst rather than an aesthetic specialist, this research responds directly to Mayor Ken Sim’s 2024 mandate for "buildings that heal neighborhoods." The proposed framework could become a benchmark for other Canadian cities facing similar pressures, from Montreal’s climate vulnerabilities to Toronto’s housing emergency.</w:t>
      </w:r>
    </w:p>
    <w:bookmarkEnd w:id="25"/>
    <w:bookmarkStart w:id="26" w:name="timeline-and-feasibility"/>
    <w:p>
      <w:pPr>
        <w:pStyle w:val="Heading2"/>
      </w:pPr>
      <w:r>
        <w:t xml:space="preserve">Timeline and Feasibility</w:t>
      </w:r>
    </w:p>
    <w:p>
      <w:pPr>
        <w:pStyle w:val="FirstParagraph"/>
      </w:pPr>
      <w:r>
        <w:t xml:space="preserve">A twelve-month research schedule has been developed with realistic milestones aligned with Vancouver’s municipal cycles:</w:t>
      </w:r>
    </w:p>
    <w:p>
      <w:pPr>
        <w:numPr>
          <w:ilvl w:val="0"/>
          <w:numId w:val="1004"/>
        </w:numPr>
        <w:pStyle w:val="Compact"/>
      </w:pPr>
      <w:r>
        <w:rPr>
          <w:bCs/>
          <w:b/>
        </w:rPr>
        <w:t xml:space="preserve">Months 1-3:</w:t>
      </w:r>
      <w:r>
        <w:t xml:space="preserve"> </w:t>
      </w:r>
      <w:r>
        <w:t xml:space="preserve">Literature synthesis + stakeholder mapping (including Indigenous knowledge keepers)</w:t>
      </w:r>
    </w:p>
    <w:p>
      <w:pPr>
        <w:numPr>
          <w:ilvl w:val="0"/>
          <w:numId w:val="1004"/>
        </w:numPr>
        <w:pStyle w:val="Compact"/>
      </w:pPr>
      <w:r>
        <w:rPr>
          <w:bCs/>
          <w:b/>
        </w:rPr>
        <w:t xml:space="preserve">Months 4-6:</w:t>
      </w:r>
      <w:r>
        <w:t xml:space="preserve"> </w:t>
      </w:r>
      <w:r>
        <w:t xml:space="preserve">Case study analysis in partnership with the Vancouver Architecture Centre</w:t>
      </w:r>
    </w:p>
    <w:p>
      <w:pPr>
        <w:numPr>
          <w:ilvl w:val="0"/>
          <w:numId w:val="1004"/>
        </w:numPr>
        <w:pStyle w:val="Compact"/>
      </w:pPr>
      <w:r>
        <w:rPr>
          <w:bCs/>
          <w:b/>
        </w:rPr>
        <w:t xml:space="preserve">Months 7-9:</w:t>
      </w:r>
      <w:r>
        <w:t xml:space="preserve"> </w:t>
      </w:r>
      <w:r>
        <w:t xml:space="preserve">Tool development and validation through community workshops</w:t>
      </w:r>
    </w:p>
    <w:p>
      <w:pPr>
        <w:numPr>
          <w:ilvl w:val="0"/>
          <w:numId w:val="1004"/>
        </w:numPr>
        <w:pStyle w:val="Compact"/>
      </w:pPr>
      <w:r>
        <w:rPr>
          <w:bCs/>
          <w:b/>
        </w:rPr>
        <w:t xml:space="preserve">Months 10-12:</w:t>
      </w:r>
      <w:r>
        <w:t xml:space="preserve"> </w:t>
      </w:r>
      <w:r>
        <w:t xml:space="preserve">Policy briefs for City Council + thesis finalization</w:t>
      </w:r>
    </w:p>
    <w:p>
      <w:pPr>
        <w:pStyle w:val="FirstParagraph"/>
      </w:pPr>
      <w:r>
        <w:t xml:space="preserve">All data collection will comply with UBC’s Research Ethics Board protocols, ensuring Indigenous communities are compensated for knowledge sharing per the Canadian Tri-Council Policy Statement. The Thesis Proposal leverages existing Vancouver-based partnerships (e.g., Architecture + Climate Action Network) to guarantee practical feasibility.</w:t>
      </w:r>
    </w:p>
    <w:bookmarkEnd w:id="26"/>
    <w:bookmarkStart w:id="28" w:name="conclusion"/>
    <w:p>
      <w:pPr>
        <w:pStyle w:val="Heading2"/>
      </w:pPr>
      <w:r>
        <w:t xml:space="preserve">Conclusion</w:t>
      </w:r>
    </w:p>
    <w:p>
      <w:pPr>
        <w:pStyle w:val="FirstParagraph"/>
      </w:pPr>
      <w:r>
        <w:t xml:space="preserve">In an era of climate urgency and social reckoning, this Thesis Proposal asserts that the Architect in Canada Vancouver must evolve into a multidisciplinary steward of urban ecosystems. It moves beyond conventional sustainability metrics to demand architecture that actively nurtures ecological health, cultural continuity, and economic justice—principles already embedded in Vancouver’s identity but not yet fully operationalized. The proposed research will deliver actionable insights for practitioners while reshaping the Architect’s role within Canada Vancouver’s civic imagination. As the city strives toward becoming a global model for livable urbanism, this Thesis Proposal stands ready to equip Architects with the tools to make that vision tangible, one resilient building at a time.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for Sustainable Urban Futures in Canada Vancouver</dc:title>
  <dc:creator/>
  <dc:language>en</dc:language>
  <cp:keywords/>
  <dcterms:created xsi:type="dcterms:W3CDTF">2026-04-29T08:35:18Z</dcterms:created>
  <dcterms:modified xsi:type="dcterms:W3CDTF">2026-04-29T08:35:18Z</dcterms:modified>
</cp:coreProperties>
</file>

<file path=docProps/custom.xml><?xml version="1.0" encoding="utf-8"?>
<Properties xmlns="http://schemas.openxmlformats.org/officeDocument/2006/custom-properties" xmlns:vt="http://schemas.openxmlformats.org/officeDocument/2006/docPropsVTypes"/>
</file>